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257" w:val="left" w:leader="none"/>
        </w:tabs>
        <w:spacing w:before="134"/>
        <w:ind w:left="113"/>
      </w:pPr>
      <w:r>
        <w:rPr/>
        <w:t>Data de disponibilização: 14 de novembro de </w:t>
      </w:r>
      <w:r>
        <w:rPr>
          <w:spacing w:val="-4"/>
        </w:rPr>
        <w:t>2024</w:t>
      </w:r>
      <w:r>
        <w:rPr/>
        <w:tab/>
        <w:t>Edição</w:t>
      </w:r>
      <w:r>
        <w:rPr>
          <w:spacing w:val="-2"/>
        </w:rPr>
        <w:t> </w:t>
      </w:r>
      <w:r>
        <w:rPr/>
        <w:t>nº 1251 - </w:t>
      </w:r>
      <w:r>
        <w:rPr>
          <w:spacing w:val="-2"/>
        </w:rPr>
        <w:t>Suplementar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ind w:left="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ind w:left="0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</w:pPr>
      <w:r>
        <w:rPr/>
        <w:t>ATO PGJ Nº </w:t>
      </w:r>
      <w:r>
        <w:rPr>
          <w:spacing w:val="-2"/>
        </w:rPr>
        <w:t>30/2024</w:t>
      </w:r>
    </w:p>
    <w:p>
      <w:pPr>
        <w:pStyle w:val="BodyText"/>
        <w:spacing w:before="18"/>
        <w:ind w:left="0"/>
      </w:pPr>
    </w:p>
    <w:p>
      <w:pPr>
        <w:pStyle w:val="BodyText"/>
        <w:spacing w:before="1"/>
        <w:jc w:val="both"/>
      </w:pPr>
      <w:r>
        <w:rPr/>
        <w:t>Institui, no âmbito do Ministério Público do Estado de Alagoas, o Programa de Apoio Funcional – </w:t>
      </w:r>
      <w:r>
        <w:rPr>
          <w:spacing w:val="-2"/>
        </w:rPr>
        <w:t>PROAF.</w:t>
      </w:r>
    </w:p>
    <w:p>
      <w:pPr>
        <w:pStyle w:val="BodyText"/>
        <w:spacing w:before="17"/>
        <w:ind w:left="0"/>
      </w:pPr>
    </w:p>
    <w:p>
      <w:pPr>
        <w:pStyle w:val="BodyText"/>
        <w:spacing w:line="249" w:lineRule="auto" w:before="1"/>
        <w:ind w:right="227"/>
        <w:jc w:val="both"/>
      </w:pPr>
      <w:r>
        <w:rPr/>
        <w:t>O PROCURADOR-GERAL DE JUSTIÇA,, no uso das atribuições que lhe são conferidas pelo art. 9º da Lei Complementar Estadual nº 15, de 22 de novembro de 1996, AO CONSIDERAR:</w:t>
      </w: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49" w:lineRule="auto" w:before="1" w:after="0"/>
        <w:ind w:left="234" w:right="227" w:firstLine="0"/>
        <w:jc w:val="both"/>
        <w:rPr>
          <w:sz w:val="18"/>
        </w:rPr>
      </w:pPr>
      <w:r>
        <w:rPr>
          <w:sz w:val="18"/>
        </w:rPr>
        <w:t>– ser necessário atender às situações excepcionais de carência de apoio funcional em unidades do Ministério Público do Estado de Alagoas, com o fim de prestar serviços mais eficientes e céleres à sociedade;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9" w:lineRule="auto" w:before="2" w:after="0"/>
        <w:ind w:left="234" w:right="227" w:firstLine="0"/>
        <w:jc w:val="both"/>
        <w:rPr>
          <w:sz w:val="18"/>
        </w:rPr>
      </w:pPr>
      <w:r>
        <w:rPr>
          <w:sz w:val="18"/>
        </w:rPr>
        <w:t>– o disposto no art. 78 da Lei Estadual nº 5.247, de 26 de julho de 1991 (Regime Jurídico Único dos Servidores Públicos Civis do Estado de Alagoas), que prevê o serviço extraordinário, com remuneração acrescida de 50% (cinquenta por cento) em relação à hora normal de trabalho;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9" w:lineRule="auto" w:before="2" w:after="0"/>
        <w:ind w:left="234" w:right="209" w:firstLine="0"/>
        <w:jc w:val="both"/>
        <w:rPr>
          <w:sz w:val="18"/>
        </w:rPr>
      </w:pPr>
      <w:r>
        <w:rPr>
          <w:sz w:val="18"/>
        </w:rPr>
        <w:t>– a deliberação do Egrégio Colégio de Procuradores de Justiça, em sua 19ª Reunião Ordinária, realizada em 14/11/2024, que por unanimidade opinou de modo favorável ao teor deste Ato, nos termos do art. 12, inciso I, da Lei Complementar Estadual n. </w:t>
      </w:r>
      <w:r>
        <w:rPr>
          <w:spacing w:val="-2"/>
          <w:sz w:val="18"/>
        </w:rPr>
        <w:t>15/1996.</w:t>
      </w:r>
    </w:p>
    <w:p>
      <w:pPr>
        <w:pStyle w:val="BodyText"/>
        <w:spacing w:before="11"/>
        <w:ind w:left="0"/>
      </w:pPr>
    </w:p>
    <w:p>
      <w:pPr>
        <w:pStyle w:val="BodyText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</w:pPr>
    </w:p>
    <w:p>
      <w:pPr>
        <w:pStyle w:val="BodyText"/>
        <w:jc w:val="both"/>
      </w:pPr>
      <w:r>
        <w:rPr/>
        <w:t>Art. 1º Fica instituído o Programa de Apoio Funcional – PROAF, no âmbito do Ministério Público do Estado de </w:t>
      </w:r>
      <w:r>
        <w:rPr>
          <w:spacing w:val="-2"/>
        </w:rPr>
        <w:t>Alagoas.</w:t>
      </w:r>
    </w:p>
    <w:p>
      <w:pPr>
        <w:pStyle w:val="BodyText"/>
        <w:spacing w:line="249" w:lineRule="auto" w:before="9"/>
        <w:ind w:right="229"/>
        <w:jc w:val="both"/>
      </w:pPr>
      <w:r>
        <w:rPr/>
        <w:t>Art.</w:t>
      </w:r>
      <w:r>
        <w:rPr>
          <w:spacing w:val="-1"/>
        </w:rPr>
        <w:t> </w:t>
      </w:r>
      <w:r>
        <w:rPr/>
        <w:t>2º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PROAF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coordenado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Subprocurador-Geral</w:t>
      </w:r>
      <w:r>
        <w:rPr>
          <w:spacing w:val="-1"/>
        </w:rPr>
        <w:t> </w:t>
      </w:r>
      <w:r>
        <w:rPr/>
        <w:t>Administrativo-Institucional,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abrangência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Alagoas, e terá por objetivo prestar apoio funcional às unidades do Ministério Público que não disponham de servidores lotados ou em exercício.</w:t>
      </w:r>
    </w:p>
    <w:p>
      <w:pPr>
        <w:pStyle w:val="BodyText"/>
        <w:spacing w:line="249" w:lineRule="auto" w:before="2"/>
        <w:ind w:right="230"/>
        <w:jc w:val="both"/>
      </w:pPr>
      <w:r>
        <w:rPr/>
        <w:t>Parágrafo único. Em situações excepcionais, o Procurador-Geral de Justiça poderá autorizar o apoio em hipóteses diversas das previstas no caput.</w:t>
      </w:r>
    </w:p>
    <w:p>
      <w:pPr>
        <w:pStyle w:val="BodyText"/>
        <w:spacing w:line="249" w:lineRule="auto" w:before="2"/>
        <w:ind w:right="229"/>
        <w:jc w:val="both"/>
      </w:pPr>
      <w:r>
        <w:rPr/>
        <w:t>Art. 3º A equipe do PROAF será formada por servidores que atuarão em caráter extraordinário, cumulativamente e em horário diverso do de suas atribuições originárias.</w:t>
      </w:r>
    </w:p>
    <w:p>
      <w:pPr>
        <w:pStyle w:val="BodyText"/>
        <w:spacing w:before="1"/>
        <w:jc w:val="both"/>
      </w:pPr>
      <w:r>
        <w:rPr/>
        <w:t>§1º O trabalho extraordinário deverá ocorrer fora do horário regulamentar, em dias úteis ou de ponto </w:t>
      </w:r>
      <w:r>
        <w:rPr>
          <w:spacing w:val="-2"/>
        </w:rPr>
        <w:t>facultativo.</w:t>
      </w:r>
    </w:p>
    <w:p>
      <w:pPr>
        <w:pStyle w:val="BodyText"/>
        <w:spacing w:line="249" w:lineRule="auto" w:before="9"/>
        <w:ind w:right="225"/>
        <w:jc w:val="both"/>
      </w:pPr>
      <w:r>
        <w:rPr/>
        <w:t>§2º Os servidores prestarão apoio funcional de modo remoto, por meio do Sistema SAJ/MP, mediante a preparação de documentos e minutas de manifestações em processos judiciais e extrajudiciais.</w:t>
      </w:r>
    </w:p>
    <w:p>
      <w:pPr>
        <w:pStyle w:val="BodyText"/>
        <w:spacing w:line="249" w:lineRule="auto" w:before="2"/>
        <w:ind w:right="226"/>
        <w:jc w:val="both"/>
      </w:pPr>
      <w:r>
        <w:rPr/>
        <w:t>§3ºAplica-se à equipe do PROAF, no que couber, o disposto no Ato PGJ nº 17/2023 e suas posteriores alterações, que disciplinam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teletrabalho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âmbito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Ministério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Alagoas,</w:t>
      </w:r>
      <w:r>
        <w:rPr>
          <w:spacing w:val="40"/>
        </w:rPr>
        <w:t> </w:t>
      </w:r>
      <w:r>
        <w:rPr/>
        <w:t>especialmente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tocante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Plano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8257" w:val="left" w:leader="none"/>
        </w:tabs>
        <w:spacing w:before="132"/>
        <w:ind w:left="113"/>
      </w:pPr>
      <w:r>
        <w:rPr/>
        <w:t>Data de disponibilização: 14 de novembro de </w:t>
      </w:r>
      <w:r>
        <w:rPr>
          <w:spacing w:val="-4"/>
        </w:rPr>
        <w:t>2024</w:t>
      </w:r>
      <w:r>
        <w:rPr/>
        <w:tab/>
        <w:t>Edição</w:t>
      </w:r>
      <w:r>
        <w:rPr>
          <w:spacing w:val="-2"/>
        </w:rPr>
        <w:t> </w:t>
      </w:r>
      <w:r>
        <w:rPr/>
        <w:t>nº 1251 - </w:t>
      </w:r>
      <w:r>
        <w:rPr>
          <w:spacing w:val="-2"/>
        </w:rPr>
        <w:t>Suplementar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592;mso-wrap-distance-left:0;mso-wrap-distance-right:0" id="docshape6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ind w:left="0"/>
      </w:pPr>
    </w:p>
    <w:p>
      <w:pPr>
        <w:pStyle w:val="BodyText"/>
        <w:jc w:val="both"/>
      </w:pPr>
      <w:r>
        <w:rPr/>
        <w:t>Trabalho </w:t>
      </w:r>
      <w:r>
        <w:rPr>
          <w:spacing w:val="-2"/>
        </w:rPr>
        <w:t>individualizado.</w:t>
      </w:r>
    </w:p>
    <w:p>
      <w:pPr>
        <w:pStyle w:val="BodyText"/>
        <w:spacing w:line="249" w:lineRule="auto" w:before="9"/>
        <w:ind w:right="208"/>
        <w:jc w:val="both"/>
      </w:pPr>
      <w:r>
        <w:rPr/>
        <w:t>§4º O serviço extraordinário será remunerado com acréscimo de 50% (cinquenta por cento) em relação à hora normal de trabalho do servidor, levando-se em consideração sua classificação individual na tabela de referência do respectivo cargo e obedecerá ao limite de 2 (duas) horas diárias, 44 (quarenta e quatro) horas mensais e 220 (duzentas e vinte) horas anuais, consecutivas ou não.</w:t>
      </w:r>
    </w:p>
    <w:p>
      <w:pPr>
        <w:pStyle w:val="BodyText"/>
        <w:spacing w:before="3"/>
      </w:pPr>
      <w:r>
        <w:rPr/>
        <w:t>Art. 4º Compete ao Coordenador do </w:t>
      </w:r>
      <w:r>
        <w:rPr>
          <w:spacing w:val="-2"/>
        </w:rPr>
        <w:t>PROAF: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9" w:after="0"/>
        <w:ind w:left="334" w:right="0" w:hanging="100"/>
        <w:jc w:val="left"/>
        <w:rPr>
          <w:sz w:val="18"/>
        </w:rPr>
      </w:pPr>
      <w:r>
        <w:rPr>
          <w:sz w:val="18"/>
        </w:rPr>
        <w:t>– orientar o trabalho dos integrantes da </w:t>
      </w:r>
      <w:r>
        <w:rPr>
          <w:spacing w:val="-2"/>
          <w:sz w:val="18"/>
        </w:rPr>
        <w:t>equipe;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9" w:after="0"/>
        <w:ind w:left="384" w:right="0" w:hanging="150"/>
        <w:jc w:val="left"/>
        <w:rPr>
          <w:sz w:val="18"/>
        </w:rPr>
      </w:pPr>
      <w:r>
        <w:rPr>
          <w:sz w:val="18"/>
        </w:rPr>
        <w:t>– receber os relatórios dos trabalhos realizados por cada </w:t>
      </w:r>
      <w:r>
        <w:rPr>
          <w:spacing w:val="-2"/>
          <w:sz w:val="18"/>
        </w:rPr>
        <w:t>servidor;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9" w:after="0"/>
        <w:ind w:left="434" w:right="0" w:hanging="200"/>
        <w:jc w:val="left"/>
        <w:rPr>
          <w:sz w:val="18"/>
        </w:rPr>
      </w:pPr>
      <w:r>
        <w:rPr>
          <w:sz w:val="18"/>
        </w:rPr>
        <w:t>– receber as avaliações remetidas pelos responsáveis pelas unidades </w:t>
      </w:r>
      <w:r>
        <w:rPr>
          <w:spacing w:val="-2"/>
          <w:sz w:val="18"/>
        </w:rPr>
        <w:t>apoiadas;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9" w:lineRule="auto" w:before="9" w:after="0"/>
        <w:ind w:left="234" w:right="227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27"/>
          <w:sz w:val="18"/>
        </w:rPr>
        <w:t> </w:t>
      </w:r>
      <w:r>
        <w:rPr>
          <w:sz w:val="18"/>
        </w:rPr>
        <w:t>selecionar</w:t>
      </w:r>
      <w:r>
        <w:rPr>
          <w:spacing w:val="27"/>
          <w:sz w:val="18"/>
        </w:rPr>
        <w:t> </w:t>
      </w:r>
      <w:r>
        <w:rPr>
          <w:sz w:val="18"/>
        </w:rPr>
        <w:t>as</w:t>
      </w:r>
      <w:r>
        <w:rPr>
          <w:spacing w:val="27"/>
          <w:sz w:val="18"/>
        </w:rPr>
        <w:t> </w:t>
      </w:r>
      <w:r>
        <w:rPr>
          <w:sz w:val="18"/>
        </w:rPr>
        <w:t>unidades</w:t>
      </w:r>
      <w:r>
        <w:rPr>
          <w:spacing w:val="27"/>
          <w:sz w:val="18"/>
        </w:rPr>
        <w:t> </w:t>
      </w:r>
      <w:r>
        <w:rPr>
          <w:sz w:val="18"/>
        </w:rPr>
        <w:t>que</w:t>
      </w:r>
      <w:r>
        <w:rPr>
          <w:spacing w:val="27"/>
          <w:sz w:val="18"/>
        </w:rPr>
        <w:t> </w:t>
      </w:r>
      <w:r>
        <w:rPr>
          <w:sz w:val="18"/>
        </w:rPr>
        <w:t>receberão</w:t>
      </w:r>
      <w:r>
        <w:rPr>
          <w:spacing w:val="27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apoio</w:t>
      </w:r>
      <w:r>
        <w:rPr>
          <w:spacing w:val="27"/>
          <w:sz w:val="18"/>
        </w:rPr>
        <w:t> </w:t>
      </w:r>
      <w:r>
        <w:rPr>
          <w:sz w:val="18"/>
        </w:rPr>
        <w:t>do</w:t>
      </w:r>
      <w:r>
        <w:rPr>
          <w:spacing w:val="27"/>
          <w:sz w:val="18"/>
        </w:rPr>
        <w:t> </w:t>
      </w:r>
      <w:r>
        <w:rPr>
          <w:sz w:val="18"/>
        </w:rPr>
        <w:t>PROAF,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partir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dados</w:t>
      </w:r>
      <w:r>
        <w:rPr>
          <w:spacing w:val="27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Diretoria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Recursos</w:t>
      </w:r>
      <w:r>
        <w:rPr>
          <w:spacing w:val="27"/>
          <w:sz w:val="18"/>
        </w:rPr>
        <w:t> </w:t>
      </w:r>
      <w:r>
        <w:rPr>
          <w:sz w:val="18"/>
        </w:rPr>
        <w:t>Humanos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da Corregedoria-Geral do Ministério Público;</w:t>
      </w:r>
    </w:p>
    <w:p>
      <w:pPr>
        <w:pStyle w:val="BodyText"/>
        <w:spacing w:line="249" w:lineRule="auto" w:before="2"/>
      </w:pPr>
      <w:r>
        <w:rPr/>
        <w:t>§1º</w:t>
      </w:r>
      <w:r>
        <w:rPr>
          <w:spacing w:val="23"/>
        </w:rPr>
        <w:t> </w:t>
      </w:r>
      <w:r>
        <w:rPr/>
        <w:t>Os</w:t>
      </w:r>
      <w:r>
        <w:rPr>
          <w:spacing w:val="23"/>
        </w:rPr>
        <w:t> </w:t>
      </w:r>
      <w:r>
        <w:rPr/>
        <w:t>relatórios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avaliações</w:t>
      </w:r>
      <w:r>
        <w:rPr>
          <w:spacing w:val="23"/>
        </w:rPr>
        <w:t> </w:t>
      </w:r>
      <w:r>
        <w:rPr/>
        <w:t>referidos</w:t>
      </w:r>
      <w:r>
        <w:rPr>
          <w:spacing w:val="23"/>
        </w:rPr>
        <w:t> </w:t>
      </w:r>
      <w:r>
        <w:rPr/>
        <w:t>neste</w:t>
      </w:r>
      <w:r>
        <w:rPr>
          <w:spacing w:val="23"/>
        </w:rPr>
        <w:t> </w:t>
      </w:r>
      <w:r>
        <w:rPr/>
        <w:t>artigo</w:t>
      </w:r>
      <w:r>
        <w:rPr>
          <w:spacing w:val="23"/>
        </w:rPr>
        <w:t> </w:t>
      </w:r>
      <w:r>
        <w:rPr/>
        <w:t>serão</w:t>
      </w:r>
      <w:r>
        <w:rPr>
          <w:spacing w:val="23"/>
        </w:rPr>
        <w:t> </w:t>
      </w:r>
      <w:r>
        <w:rPr/>
        <w:t>enviados,</w:t>
      </w:r>
      <w:r>
        <w:rPr>
          <w:spacing w:val="23"/>
        </w:rPr>
        <w:t> </w:t>
      </w:r>
      <w:r>
        <w:rPr/>
        <w:t>pelos</w:t>
      </w:r>
      <w:r>
        <w:rPr>
          <w:spacing w:val="23"/>
        </w:rPr>
        <w:t> </w:t>
      </w:r>
      <w:r>
        <w:rPr/>
        <w:t>servidores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equipe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pelos</w:t>
      </w:r>
      <w:r>
        <w:rPr>
          <w:spacing w:val="23"/>
        </w:rPr>
        <w:t> </w:t>
      </w:r>
      <w:r>
        <w:rPr/>
        <w:t>responsáveis</w:t>
      </w:r>
      <w:r>
        <w:rPr>
          <w:spacing w:val="23"/>
        </w:rPr>
        <w:t> </w:t>
      </w:r>
      <w:r>
        <w:rPr/>
        <w:t>pelas unidades, a cada 3 (três) meses e ao término do trabalho de apoio funcional.</w:t>
      </w:r>
    </w:p>
    <w:p>
      <w:pPr>
        <w:pStyle w:val="BodyText"/>
        <w:spacing w:before="1"/>
      </w:pPr>
      <w:r>
        <w:rPr/>
        <w:t>§2º Cada unidade receberá, no máximo, o apoio simultâneo de 3 (três) servidores do </w:t>
      </w:r>
      <w:r>
        <w:rPr>
          <w:spacing w:val="-2"/>
        </w:rPr>
        <w:t>PROAF.</w:t>
      </w:r>
    </w:p>
    <w:p>
      <w:pPr>
        <w:pStyle w:val="BodyText"/>
        <w:spacing w:line="249" w:lineRule="auto" w:before="9"/>
      </w:pPr>
      <w:r>
        <w:rPr/>
        <w:t>Art.</w:t>
      </w:r>
      <w:r>
        <w:rPr>
          <w:spacing w:val="-1"/>
        </w:rPr>
        <w:t> </w:t>
      </w:r>
      <w:r>
        <w:rPr/>
        <w:t>5º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seleção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comporão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equipe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PROAF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edital,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(cinco)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úteis para inscrição dos interessados.</w:t>
      </w:r>
    </w:p>
    <w:p>
      <w:pPr>
        <w:pStyle w:val="BodyText"/>
        <w:spacing w:line="249" w:lineRule="auto" w:before="2"/>
      </w:pPr>
      <w:r>
        <w:rPr/>
        <w:t>§1º No edital deverá constar os tipos de cargos a serem contemplados, a quantidade de vagas ofertadas, a carga horária e o</w:t>
      </w:r>
      <w:r>
        <w:rPr>
          <w:spacing w:val="40"/>
        </w:rPr>
        <w:t> </w:t>
      </w:r>
      <w:r>
        <w:rPr/>
        <w:t>período de duração do serviço extraordinário.</w:t>
      </w:r>
    </w:p>
    <w:p>
      <w:pPr>
        <w:pStyle w:val="BodyText"/>
        <w:spacing w:line="249" w:lineRule="auto" w:before="1"/>
      </w:pPr>
      <w:r>
        <w:rPr/>
        <w:t>§2º</w:t>
      </w:r>
      <w:r>
        <w:rPr>
          <w:spacing w:val="40"/>
        </w:rPr>
        <w:t> </w:t>
      </w:r>
      <w:r>
        <w:rPr/>
        <w:t>Dentre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inscritos,</w:t>
      </w:r>
      <w:r>
        <w:rPr>
          <w:spacing w:val="40"/>
        </w:rPr>
        <w:t> </w:t>
      </w:r>
      <w:r>
        <w:rPr/>
        <w:t>serão</w:t>
      </w:r>
      <w:r>
        <w:rPr>
          <w:spacing w:val="40"/>
        </w:rPr>
        <w:t> </w:t>
      </w:r>
      <w:r>
        <w:rPr/>
        <w:t>convocados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compor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equipe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PROAF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servidores</w:t>
      </w:r>
      <w:r>
        <w:rPr>
          <w:spacing w:val="40"/>
        </w:rPr>
        <w:t> </w:t>
      </w:r>
      <w:r>
        <w:rPr/>
        <w:t>mais</w:t>
      </w:r>
      <w:r>
        <w:rPr>
          <w:spacing w:val="40"/>
        </w:rPr>
        <w:t> </w:t>
      </w:r>
      <w:r>
        <w:rPr/>
        <w:t>antigos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cargo,</w:t>
      </w:r>
      <w:r>
        <w:rPr>
          <w:spacing w:val="40"/>
        </w:rPr>
        <w:t> </w:t>
      </w:r>
      <w:r>
        <w:rPr/>
        <w:t>com preferência para os mais idosos, em caso de empate.</w:t>
      </w:r>
    </w:p>
    <w:p>
      <w:pPr>
        <w:pStyle w:val="BodyText"/>
        <w:spacing w:line="249" w:lineRule="auto" w:before="2"/>
      </w:pPr>
      <w:r>
        <w:rPr/>
        <w:t>§3º</w:t>
      </w:r>
      <w:r>
        <w:rPr>
          <w:spacing w:val="35"/>
        </w:rPr>
        <w:t> </w:t>
      </w:r>
      <w:r>
        <w:rPr/>
        <w:t>Somente</w:t>
      </w:r>
      <w:r>
        <w:rPr>
          <w:spacing w:val="35"/>
        </w:rPr>
        <w:t> </w:t>
      </w:r>
      <w:r>
        <w:rPr/>
        <w:t>será</w:t>
      </w:r>
      <w:r>
        <w:rPr>
          <w:spacing w:val="35"/>
        </w:rPr>
        <w:t> </w:t>
      </w:r>
      <w:r>
        <w:rPr/>
        <w:t>publicado</w:t>
      </w:r>
      <w:r>
        <w:rPr>
          <w:spacing w:val="35"/>
        </w:rPr>
        <w:t> </w:t>
      </w:r>
      <w:r>
        <w:rPr/>
        <w:t>novo</w:t>
      </w:r>
      <w:r>
        <w:rPr>
          <w:spacing w:val="35"/>
        </w:rPr>
        <w:t> </w:t>
      </w:r>
      <w:r>
        <w:rPr/>
        <w:t>edital</w:t>
      </w:r>
      <w:r>
        <w:rPr>
          <w:spacing w:val="35"/>
        </w:rPr>
        <w:t> </w:t>
      </w:r>
      <w:r>
        <w:rPr/>
        <w:t>quando</w:t>
      </w:r>
      <w:r>
        <w:rPr>
          <w:spacing w:val="35"/>
        </w:rPr>
        <w:t> </w:t>
      </w:r>
      <w:r>
        <w:rPr/>
        <w:t>todos</w:t>
      </w:r>
      <w:r>
        <w:rPr>
          <w:spacing w:val="35"/>
        </w:rPr>
        <w:t> </w:t>
      </w:r>
      <w:r>
        <w:rPr/>
        <w:t>os</w:t>
      </w:r>
      <w:r>
        <w:rPr>
          <w:spacing w:val="35"/>
        </w:rPr>
        <w:t> </w:t>
      </w:r>
      <w:r>
        <w:rPr/>
        <w:t>servidores</w:t>
      </w:r>
      <w:r>
        <w:rPr>
          <w:spacing w:val="35"/>
        </w:rPr>
        <w:t> </w:t>
      </w:r>
      <w:r>
        <w:rPr/>
        <w:t>inscritos</w:t>
      </w:r>
      <w:r>
        <w:rPr>
          <w:spacing w:val="35"/>
        </w:rPr>
        <w:t> </w:t>
      </w:r>
      <w:r>
        <w:rPr/>
        <w:t>tenham</w:t>
      </w:r>
      <w:r>
        <w:rPr>
          <w:spacing w:val="35"/>
        </w:rPr>
        <w:t> </w:t>
      </w:r>
      <w:r>
        <w:rPr/>
        <w:t>sido</w:t>
      </w:r>
      <w:r>
        <w:rPr>
          <w:spacing w:val="35"/>
        </w:rPr>
        <w:t> </w:t>
      </w:r>
      <w:r>
        <w:rPr/>
        <w:t>aproveitados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equipe</w:t>
      </w:r>
      <w:r>
        <w:rPr>
          <w:spacing w:val="35"/>
        </w:rPr>
        <w:t> </w:t>
      </w:r>
      <w:r>
        <w:rPr/>
        <w:t>do PROAF, em primeira convocação ou em substituição a estes.</w:t>
      </w:r>
    </w:p>
    <w:p>
      <w:pPr>
        <w:pStyle w:val="BodyText"/>
        <w:spacing w:line="249" w:lineRule="auto" w:before="1"/>
      </w:pPr>
      <w:r>
        <w:rPr/>
        <w:t>§4º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responsável</w:t>
      </w:r>
      <w:r>
        <w:rPr>
          <w:spacing w:val="24"/>
        </w:rPr>
        <w:t> </w:t>
      </w:r>
      <w:r>
        <w:rPr/>
        <w:t>pela</w:t>
      </w:r>
      <w:r>
        <w:rPr>
          <w:spacing w:val="24"/>
        </w:rPr>
        <w:t> </w:t>
      </w:r>
      <w:r>
        <w:rPr/>
        <w:t>unidade</w:t>
      </w:r>
      <w:r>
        <w:rPr>
          <w:spacing w:val="24"/>
        </w:rPr>
        <w:t> </w:t>
      </w:r>
      <w:r>
        <w:rPr/>
        <w:t>apoiada</w:t>
      </w:r>
      <w:r>
        <w:rPr>
          <w:spacing w:val="24"/>
        </w:rPr>
        <w:t> </w:t>
      </w:r>
      <w:r>
        <w:rPr/>
        <w:t>exercerá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papel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chefia</w:t>
      </w:r>
      <w:r>
        <w:rPr>
          <w:spacing w:val="24"/>
        </w:rPr>
        <w:t> </w:t>
      </w:r>
      <w:r>
        <w:rPr/>
        <w:t>imediata,</w:t>
      </w:r>
      <w:r>
        <w:rPr>
          <w:spacing w:val="24"/>
        </w:rPr>
        <w:t> </w:t>
      </w:r>
      <w:r>
        <w:rPr/>
        <w:t>quanto</w:t>
      </w:r>
      <w:r>
        <w:rPr>
          <w:spacing w:val="24"/>
        </w:rPr>
        <w:t> </w:t>
      </w:r>
      <w:r>
        <w:rPr/>
        <w:t>ao</w:t>
      </w:r>
      <w:r>
        <w:rPr>
          <w:spacing w:val="24"/>
        </w:rPr>
        <w:t> </w:t>
      </w:r>
      <w:r>
        <w:rPr/>
        <w:t>período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trabalho</w:t>
      </w:r>
      <w:r>
        <w:rPr>
          <w:spacing w:val="24"/>
        </w:rPr>
        <w:t> </w:t>
      </w:r>
      <w:r>
        <w:rPr/>
        <w:t>extraordinário, podendo solicitar a substituição do servidor, fundamentadamente, após o prazo mínimo de 15 (quinze) dias de apoio funcional.</w:t>
      </w:r>
    </w:p>
    <w:p>
      <w:pPr>
        <w:pStyle w:val="BodyText"/>
        <w:spacing w:line="249" w:lineRule="auto" w:before="2"/>
      </w:pPr>
      <w:r>
        <w:rPr/>
        <w:t>§5º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somente</w:t>
      </w:r>
      <w:r>
        <w:rPr>
          <w:spacing w:val="-2"/>
        </w:rPr>
        <w:t> </w:t>
      </w:r>
      <w:r>
        <w:rPr/>
        <w:t>poderá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realocado</w:t>
      </w:r>
      <w:r>
        <w:rPr>
          <w:spacing w:val="-2"/>
        </w:rPr>
        <w:t> </w:t>
      </w:r>
      <w:r>
        <w:rPr/>
        <w:t>duas</w:t>
      </w:r>
      <w:r>
        <w:rPr>
          <w:spacing w:val="-2"/>
        </w:rPr>
        <w:t> </w:t>
      </w:r>
      <w:r>
        <w:rPr/>
        <w:t>vezes,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validade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motivo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substituição</w:t>
      </w:r>
      <w:r>
        <w:rPr>
          <w:spacing w:val="-2"/>
        </w:rPr>
        <w:t> </w:t>
      </w:r>
      <w:r>
        <w:rPr/>
        <w:t>solicitada</w:t>
      </w:r>
      <w:r>
        <w:rPr>
          <w:spacing w:val="-2"/>
        </w:rPr>
        <w:t> </w:t>
      </w:r>
      <w:r>
        <w:rPr/>
        <w:t>pela chefia imediata.</w:t>
      </w:r>
    </w:p>
    <w:p>
      <w:pPr>
        <w:pStyle w:val="BodyText"/>
        <w:spacing w:line="249" w:lineRule="auto" w:before="1"/>
        <w:ind w:right="1789"/>
      </w:pPr>
      <w:r>
        <w:rPr/>
        <w:t>Art.</w:t>
      </w:r>
      <w:r>
        <w:rPr>
          <w:spacing w:val="-3"/>
        </w:rPr>
        <w:t> </w:t>
      </w:r>
      <w:r>
        <w:rPr/>
        <w:t>6º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convocados</w:t>
      </w:r>
      <w:r>
        <w:rPr>
          <w:spacing w:val="-3"/>
        </w:rPr>
        <w:t> </w:t>
      </w:r>
      <w:r>
        <w:rPr/>
        <w:t>assinarão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Adesão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Apoio</w:t>
      </w:r>
      <w:r>
        <w:rPr>
          <w:spacing w:val="-3"/>
        </w:rPr>
        <w:t> </w:t>
      </w:r>
      <w:r>
        <w:rPr/>
        <w:t>Funcional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PROAF. Art. 7º Este Ato entra em vigor na data de sua publicação. Publique-se. Cumpra-se.</w:t>
      </w:r>
    </w:p>
    <w:p>
      <w:pPr>
        <w:pStyle w:val="BodyText"/>
        <w:spacing w:before="2"/>
      </w:pPr>
      <w:r>
        <w:rPr/>
        <w:t>Gabinete do Procurador-Geral de Justiça, em Maceió, 14 de novembro de </w:t>
      </w:r>
      <w:r>
        <w:rPr>
          <w:spacing w:val="-2"/>
        </w:rPr>
        <w:t>2024.</w:t>
      </w:r>
    </w:p>
    <w:p>
      <w:pPr>
        <w:pStyle w:val="BodyText"/>
        <w:spacing w:before="17"/>
        <w:ind w:left="0"/>
      </w:pPr>
    </w:p>
    <w:p>
      <w:pPr>
        <w:pStyle w:val="BodyText"/>
        <w:spacing w:before="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line="501" w:lineRule="auto" w:before="9"/>
        <w:ind w:right="7933"/>
      </w:pPr>
      <w:r>
        <w:rPr/>
        <w:t>Procurador-Geral de Justiça ATO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REMOÇÃO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05/2024</w:t>
      </w:r>
    </w:p>
    <w:p>
      <w:pPr>
        <w:pStyle w:val="BodyText"/>
        <w:spacing w:line="249" w:lineRule="auto"/>
        <w:ind w:right="229"/>
        <w:jc w:val="both"/>
      </w:pPr>
      <w:r>
        <w:rPr/>
        <w:t>O PROCURADOR-GERAL DE JUSTIÇA DO ESTADO DE ALAGOAS, no uso de suas atribuições legais, especialmente as que lhe são conferidas pelo art. 9º, inciso VI, da Lei Complementar nº15/1996, e tendo em vista o que deliberou, por unanimidade, o Conselho Superior do Ministério Público – CSMP, através da Resolução CSMP PERMUTA nº 1/2024, resolve REMOVER, por permuta, o Dr. FLÁVIO GOMES DA COSTA NETO, titular da 14ª Promotoria de Justiça da Capital, para a 20ª Promotoria de Justiça da Capital, ambas de 3ª entrância.</w:t>
      </w:r>
    </w:p>
    <w:p>
      <w:pPr>
        <w:pStyle w:val="BodyText"/>
        <w:spacing w:line="432" w:lineRule="exact" w:before="41"/>
        <w:ind w:right="3714"/>
      </w:pP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Justiça,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Maceió,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2024. LEAN ANTÔNIO FERREIRA DE ARAÚJO</w:t>
      </w:r>
    </w:p>
    <w:p>
      <w:pPr>
        <w:pStyle w:val="BodyText"/>
        <w:spacing w:line="168" w:lineRule="exact"/>
        <w:jc w:val="both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/>
        <w:t>ATO DE REMOÇÃO Nº </w:t>
      </w:r>
      <w:r>
        <w:rPr>
          <w:spacing w:val="-2"/>
        </w:rPr>
        <w:t>06/2024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 w:before="1"/>
        <w:ind w:right="229"/>
        <w:jc w:val="both"/>
      </w:pPr>
      <w:r>
        <w:rPr/>
        <w:t>O PROCURADOR-GERAL DE JUSTIÇA DO ESTADO DE ALAGOAS, no uso de suas atribuições legais, especialmente as que lhe são conferidas pelo art. 9º, inciso VI, da Lei Complementar nº15/1996, e tendo em vista o que deliberou, por unanimidade, o Conselho Superior do Ministério Público – CSMP, através da Resolução CSMP PERMUTA nº 1/2024, resolve REMOVER, por permuta, a Dra. GILCELE DÂMASO DE ALMEIDA LIMA, titular da 20ª Promotoria de Justiça da Capital, para a 14ª Promotoria de Justiça da Capital, ambas de 3ª entrância.</w:t>
      </w:r>
    </w:p>
    <w:p>
      <w:pPr>
        <w:pStyle w:val="BodyText"/>
        <w:spacing w:before="12"/>
        <w:ind w:left="0"/>
      </w:pPr>
    </w:p>
    <w:p>
      <w:pPr>
        <w:pStyle w:val="BodyText"/>
      </w:pPr>
      <w:r>
        <w:rPr/>
        <w:t>Gabinete do Procurador-Geral de Justiça, em Maceió, 14 de novembro de </w:t>
      </w:r>
      <w:r>
        <w:rPr>
          <w:spacing w:val="-2"/>
        </w:rPr>
        <w:t>2024.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/>
        <w:t>LEAN ANTÔNIO FERREIRA DE </w:t>
      </w:r>
      <w:r>
        <w:rPr>
          <w:spacing w:val="-2"/>
        </w:rPr>
        <w:t>ARAÚJO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971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586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1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2025-07-18T15:56:00Z</dcterms:created>
  <dcterms:modified xsi:type="dcterms:W3CDTF">2025-07-18T15:56:00Z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2025-07-10T00:00:00Z</vt:filetime>
  </property>
</Properties>
</file>