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30 de setembro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1219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28/2024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/>
      </w:pPr>
      <w:r>
        <w:rPr/>
        <w:t>Aplica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Acordo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Não</w:t>
      </w:r>
      <w:r>
        <w:rPr>
          <w:spacing w:val="24"/>
        </w:rPr>
        <w:t> </w:t>
      </w:r>
      <w:r>
        <w:rPr/>
        <w:t>Persecução</w:t>
      </w:r>
      <w:r>
        <w:rPr>
          <w:spacing w:val="24"/>
        </w:rPr>
        <w:t> </w:t>
      </w:r>
      <w:r>
        <w:rPr/>
        <w:t>Disciplinar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ANPD,</w:t>
      </w:r>
      <w:r>
        <w:rPr>
          <w:spacing w:val="24"/>
        </w:rPr>
        <w:t> </w:t>
      </w:r>
      <w:r>
        <w:rPr/>
        <w:t>instituído</w:t>
      </w:r>
      <w:r>
        <w:rPr>
          <w:spacing w:val="24"/>
        </w:rPr>
        <w:t> </w:t>
      </w:r>
      <w:r>
        <w:rPr/>
        <w:t>pelo</w:t>
      </w:r>
      <w:r>
        <w:rPr>
          <w:spacing w:val="24"/>
        </w:rPr>
        <w:t> </w:t>
      </w:r>
      <w:r>
        <w:rPr/>
        <w:t>Ato</w:t>
      </w:r>
      <w:r>
        <w:rPr>
          <w:spacing w:val="24"/>
        </w:rPr>
        <w:t> </w:t>
      </w:r>
      <w:r>
        <w:rPr/>
        <w:t>Normativo</w:t>
      </w:r>
      <w:r>
        <w:rPr>
          <w:spacing w:val="24"/>
        </w:rPr>
        <w:t> </w:t>
      </w:r>
      <w:r>
        <w:rPr/>
        <w:t>CGMP/AL</w:t>
      </w:r>
      <w:r>
        <w:rPr>
          <w:spacing w:val="24"/>
        </w:rPr>
        <w:t> </w:t>
      </w:r>
      <w:r>
        <w:rPr/>
        <w:t>Nº</w:t>
      </w:r>
      <w:r>
        <w:rPr>
          <w:spacing w:val="24"/>
        </w:rPr>
        <w:t> </w:t>
      </w:r>
      <w:r>
        <w:rPr/>
        <w:t>01/2024,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/>
        <w:t>âmbito</w:t>
      </w:r>
      <w:r>
        <w:rPr>
          <w:spacing w:val="24"/>
        </w:rPr>
        <w:t> </w:t>
      </w:r>
      <w:r>
        <w:rPr/>
        <w:t>do Quadro de Serviços Auxiliares de Apoio Técnico e Administrativo do Ministério Público do Estado de Alagoas.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1996, ao considerar: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9" w:lineRule="auto" w:before="2" w:after="0"/>
        <w:ind w:left="234" w:right="230" w:firstLine="0"/>
        <w:jc w:val="left"/>
        <w:rPr>
          <w:sz w:val="18"/>
        </w:rPr>
      </w:pPr>
      <w:r>
        <w:rPr>
          <w:sz w:val="18"/>
        </w:rPr>
        <w:t>– o disposto na Resolução CNMP Nº 118/2014, que dispõe sobre a Política Nacional de Incentivo à Autocomposição no âmbito do Ministério Público brasileiro;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9" w:lineRule="auto" w:before="1" w:after="0"/>
        <w:ind w:left="234" w:right="209" w:firstLine="0"/>
        <w:jc w:val="left"/>
        <w:rPr>
          <w:sz w:val="18"/>
        </w:rPr>
      </w:pPr>
      <w:r>
        <w:rPr>
          <w:sz w:val="18"/>
        </w:rPr>
        <w:t>– a instituição do acordo de não persecução disciplinar no âmbito da Corregedoria-Geral do Ministério Público do Estado de Alagoas, para promover a solução pacífica e consensual de conflitos, por meio de adoção de mecanismos de autocomposição;</w:t>
      </w:r>
      <w:r>
        <w:rPr>
          <w:spacing w:val="40"/>
          <w:sz w:val="18"/>
        </w:rPr>
        <w:t> </w:t>
      </w:r>
      <w:r>
        <w:rPr>
          <w:sz w:val="18"/>
        </w:rPr>
        <w:t>III – a deliberação do Egrégio Colégio de Procuradores de Justiça, em sua 16ª Reunião Ordinária, realizada em 26/09/2024, que por unanimidade opinou de modo favorável ao teor deste Ato, nos termos do art. 12, inciso I, da Lei Complementar Estadual n. </w:t>
      </w:r>
      <w:r>
        <w:rPr>
          <w:spacing w:val="-2"/>
          <w:sz w:val="18"/>
        </w:rPr>
        <w:t>15/1996.</w:t>
      </w:r>
    </w:p>
    <w:p>
      <w:pPr>
        <w:pStyle w:val="BodyText"/>
        <w:spacing w:before="4"/>
        <w:ind w:left="234"/>
      </w:pPr>
      <w:r>
        <w:rPr>
          <w:spacing w:val="-2"/>
        </w:rPr>
        <w:t>RESOLVE:</w:t>
      </w:r>
    </w:p>
    <w:p>
      <w:pPr>
        <w:pStyle w:val="BodyText"/>
        <w:spacing w:line="249" w:lineRule="auto" w:before="9"/>
        <w:ind w:left="234"/>
      </w:pPr>
      <w:r>
        <w:rPr/>
        <w:t>Art. 1º Aplica-se o disposto no Ato Normativo CGMP/AL Nº 01/2024, no que couber, aos servidores integrantes do Quadro de</w:t>
      </w:r>
      <w:r>
        <w:rPr>
          <w:spacing w:val="40"/>
        </w:rPr>
        <w:t> </w:t>
      </w:r>
      <w:r>
        <w:rPr/>
        <w:t>Serviços Auxiliares de Apoio Técnico e Administrativo do Ministério Público do Estado de Alagoas.</w:t>
      </w:r>
    </w:p>
    <w:p>
      <w:pPr>
        <w:pStyle w:val="BodyText"/>
        <w:spacing w:line="249" w:lineRule="auto" w:before="1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2"/>
        <w:ind w:left="234"/>
      </w:pPr>
      <w:r>
        <w:rPr/>
        <w:t>Gabinete do Procurador-Geral de Justiça, em Maceió, 27 de setembro de </w:t>
      </w:r>
      <w:r>
        <w:rPr>
          <w:spacing w:val="-2"/>
        </w:rPr>
        <w:t>2024.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27 DE SETEMBRO DO CORRENTE ANO, OS SEGUINTES PROCESSOS: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01.2024.00003675-</w:t>
      </w:r>
      <w:r>
        <w:rPr>
          <w:spacing w:val="-5"/>
        </w:rPr>
        <w:t>6.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076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02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974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1280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4" w:right="20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2025-07-18T15:58:14Z</dcterms:created>
  <dcterms:modified xsi:type="dcterms:W3CDTF">2025-07-18T15:58:14Z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