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19 de setembro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1212</w:t>
      </w:r>
    </w:p>
    <w:p>
      <w:pPr>
        <w:pStyle w:val="BodyText"/>
        <w:spacing w:before="1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ind w:left="0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ind w:left="0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7616;mso-wrap-distance-left:0;mso-wrap-distance-right:0" id="docshape4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ind w:left="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5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ind w:left="0"/>
        <w:rPr>
          <w:rFonts w:ascii="Arial"/>
          <w:b/>
        </w:rPr>
      </w:pPr>
    </w:p>
    <w:p>
      <w:pPr>
        <w:pStyle w:val="BodyText"/>
        <w:spacing w:before="0"/>
      </w:pPr>
      <w:r>
        <w:rPr/>
        <w:t>ATO PGJ Nº </w:t>
      </w:r>
      <w:r>
        <w:rPr>
          <w:spacing w:val="-2"/>
        </w:rPr>
        <w:t>26/2024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 w:before="1"/>
      </w:pPr>
      <w:r>
        <w:rPr/>
        <w:t>Regulamenta</w:t>
      </w:r>
      <w:r>
        <w:rPr>
          <w:spacing w:val="34"/>
        </w:rPr>
        <w:t> </w:t>
      </w:r>
      <w:r>
        <w:rPr/>
        <w:t>o</w:t>
      </w:r>
      <w:r>
        <w:rPr>
          <w:spacing w:val="34"/>
        </w:rPr>
        <w:t> </w:t>
      </w:r>
      <w:r>
        <w:rPr/>
        <w:t>funcionamento</w:t>
      </w:r>
      <w:r>
        <w:rPr>
          <w:spacing w:val="34"/>
        </w:rPr>
        <w:t> </w:t>
      </w:r>
      <w:r>
        <w:rPr/>
        <w:t>da</w:t>
      </w:r>
      <w:r>
        <w:rPr>
          <w:spacing w:val="34"/>
        </w:rPr>
        <w:t> </w:t>
      </w:r>
      <w:r>
        <w:rPr/>
        <w:t>Comissão</w:t>
      </w:r>
      <w:r>
        <w:rPr>
          <w:spacing w:val="34"/>
        </w:rPr>
        <w:t> </w:t>
      </w:r>
      <w:r>
        <w:rPr/>
        <w:t>do</w:t>
      </w:r>
      <w:r>
        <w:rPr>
          <w:spacing w:val="34"/>
        </w:rPr>
        <w:t> </w:t>
      </w:r>
      <w:r>
        <w:rPr/>
        <w:t>Prêmio</w:t>
      </w:r>
      <w:r>
        <w:rPr>
          <w:spacing w:val="34"/>
        </w:rPr>
        <w:t> </w:t>
      </w:r>
      <w:r>
        <w:rPr/>
        <w:t>“Excelência</w:t>
      </w:r>
      <w:r>
        <w:rPr>
          <w:spacing w:val="34"/>
        </w:rPr>
        <w:t> </w:t>
      </w:r>
      <w:r>
        <w:rPr/>
        <w:t>em</w:t>
      </w:r>
      <w:r>
        <w:rPr>
          <w:spacing w:val="34"/>
        </w:rPr>
        <w:t> </w:t>
      </w:r>
      <w:r>
        <w:rPr/>
        <w:t>Gestão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Projetos”,</w:t>
      </w:r>
      <w:r>
        <w:rPr>
          <w:spacing w:val="34"/>
        </w:rPr>
        <w:t> </w:t>
      </w:r>
      <w:r>
        <w:rPr/>
        <w:t>edição</w:t>
      </w:r>
      <w:r>
        <w:rPr>
          <w:spacing w:val="34"/>
        </w:rPr>
        <w:t> </w:t>
      </w:r>
      <w:r>
        <w:rPr/>
        <w:t>2024,</w:t>
      </w:r>
      <w:r>
        <w:rPr>
          <w:spacing w:val="34"/>
        </w:rPr>
        <w:t> </w:t>
      </w:r>
      <w:r>
        <w:rPr/>
        <w:t>designada</w:t>
      </w:r>
      <w:r>
        <w:rPr>
          <w:spacing w:val="34"/>
        </w:rPr>
        <w:t> </w:t>
      </w:r>
      <w:r>
        <w:rPr/>
        <w:t>pela Portaria PGJ n. 706/2024, e dá outras providências.</w:t>
      </w:r>
    </w:p>
    <w:p>
      <w:pPr>
        <w:pStyle w:val="BodyText"/>
        <w:spacing w:before="0"/>
        <w:ind w:left="0"/>
      </w:pPr>
    </w:p>
    <w:p>
      <w:pPr>
        <w:pStyle w:val="BodyText"/>
        <w:spacing w:before="19"/>
        <w:ind w:left="0"/>
      </w:pPr>
    </w:p>
    <w:p>
      <w:pPr>
        <w:pStyle w:val="BodyText"/>
        <w:spacing w:line="249" w:lineRule="auto" w:before="0"/>
        <w:ind w:right="227"/>
        <w:jc w:val="both"/>
      </w:pPr>
      <w:r>
        <w:rPr/>
        <w:t>O PROCURADOR-GERAL DE JUSTIÇA, no uso das atribuições que lhe são conferidas pelo art. 9º, incisos I e V, da Lei Complementar</w:t>
      </w:r>
      <w:r>
        <w:rPr>
          <w:spacing w:val="-1"/>
        </w:rPr>
        <w:t> </w:t>
      </w:r>
      <w:r>
        <w:rPr/>
        <w:t>Estadual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15,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novembro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1996,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considerar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Ato</w:t>
      </w:r>
      <w:r>
        <w:rPr>
          <w:spacing w:val="-1"/>
        </w:rPr>
        <w:t> </w:t>
      </w:r>
      <w:r>
        <w:rPr/>
        <w:t>PGJ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09/2019,</w:t>
      </w:r>
      <w:r>
        <w:rPr>
          <w:spacing w:val="-1"/>
        </w:rPr>
        <w:t> </w:t>
      </w:r>
      <w:r>
        <w:rPr/>
        <w:t>alterado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Ato PGJ n. 32/2020,</w:t>
      </w:r>
    </w:p>
    <w:p>
      <w:pPr>
        <w:pStyle w:val="BodyText"/>
        <w:spacing w:before="11"/>
        <w:ind w:left="0"/>
      </w:pPr>
    </w:p>
    <w:p>
      <w:pPr>
        <w:pStyle w:val="BodyText"/>
        <w:spacing w:before="0"/>
      </w:pPr>
      <w:r>
        <w:rPr>
          <w:spacing w:val="-2"/>
        </w:rPr>
        <w:t>RESOLVE: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 w:before="0"/>
      </w:pPr>
      <w:r>
        <w:rPr/>
        <w:t>Art. 1º. O prêmio “Excelência em Gestão de Projetos”, edição 2024, será outorgado na data provável de 31 de outubro de 2024, após trabalho de avaliação realizado pela Comissão designada.</w:t>
      </w:r>
    </w:p>
    <w:p>
      <w:pPr>
        <w:pStyle w:val="BodyText"/>
        <w:spacing w:before="2"/>
      </w:pPr>
      <w:r>
        <w:rPr/>
        <w:t>Art. 2º Somente concorrerão à premiação os </w:t>
      </w:r>
      <w:r>
        <w:rPr>
          <w:spacing w:val="-2"/>
        </w:rPr>
        <w:t>projetos:</w:t>
      </w:r>
    </w:p>
    <w:p>
      <w:pPr>
        <w:pStyle w:val="BodyText"/>
        <w:spacing w:line="249" w:lineRule="auto"/>
      </w:pPr>
      <w:r>
        <w:rPr/>
        <w:t>I – inscritos pelos interessados com uso do formulário disponibilizado pela Assessoria de Planejamento e Gestão Estratégica – Asplage e encaminhados ao e-mail </w:t>
      </w:r>
      <w:hyperlink r:id="rId7">
        <w:r>
          <w:rPr/>
          <w:t>escritorio.projetos@mpal.mp.br</w:t>
        </w:r>
      </w:hyperlink>
      <w:r>
        <w:rPr/>
        <w:t> até as 11 horas e 59 min do dia 4 de outubro de 2024;</w:t>
      </w:r>
    </w:p>
    <w:p>
      <w:pPr>
        <w:pStyle w:val="BodyText"/>
        <w:spacing w:before="1"/>
      </w:pPr>
      <w:r>
        <w:rPr/>
        <w:t>II - que estejam cadastrados e com gerenciamento atualizado no Sistema </w:t>
      </w:r>
      <w:r>
        <w:rPr>
          <w:spacing w:val="-2"/>
        </w:rPr>
        <w:t>INOVA.</w:t>
      </w:r>
    </w:p>
    <w:p>
      <w:pPr>
        <w:pStyle w:val="BodyText"/>
        <w:spacing w:line="249" w:lineRule="auto"/>
      </w:pPr>
      <w:r>
        <w:rPr/>
        <w:t>Art.</w:t>
      </w:r>
      <w:r>
        <w:rPr>
          <w:spacing w:val="58"/>
        </w:rPr>
        <w:t> </w:t>
      </w:r>
      <w:r>
        <w:rPr/>
        <w:t>3º</w:t>
      </w:r>
      <w:r>
        <w:rPr>
          <w:spacing w:val="58"/>
        </w:rPr>
        <w:t> </w:t>
      </w:r>
      <w:r>
        <w:rPr/>
        <w:t>Os</w:t>
      </w:r>
      <w:r>
        <w:rPr>
          <w:spacing w:val="58"/>
        </w:rPr>
        <w:t> </w:t>
      </w:r>
      <w:r>
        <w:rPr/>
        <w:t>projetos</w:t>
      </w:r>
      <w:r>
        <w:rPr>
          <w:spacing w:val="58"/>
        </w:rPr>
        <w:t> </w:t>
      </w:r>
      <w:r>
        <w:rPr/>
        <w:t>inscritos</w:t>
      </w:r>
      <w:r>
        <w:rPr>
          <w:spacing w:val="58"/>
        </w:rPr>
        <w:t> </w:t>
      </w:r>
      <w:r>
        <w:rPr/>
        <w:t>serão</w:t>
      </w:r>
      <w:r>
        <w:rPr>
          <w:spacing w:val="58"/>
        </w:rPr>
        <w:t> </w:t>
      </w:r>
      <w:r>
        <w:rPr/>
        <w:t>avaliados</w:t>
      </w:r>
      <w:r>
        <w:rPr>
          <w:spacing w:val="58"/>
        </w:rPr>
        <w:t> </w:t>
      </w:r>
      <w:r>
        <w:rPr/>
        <w:t>pela</w:t>
      </w:r>
      <w:r>
        <w:rPr>
          <w:spacing w:val="58"/>
        </w:rPr>
        <w:t> </w:t>
      </w:r>
      <w:r>
        <w:rPr/>
        <w:t>Comissão</w:t>
      </w:r>
      <w:r>
        <w:rPr>
          <w:spacing w:val="58"/>
        </w:rPr>
        <w:t> </w:t>
      </w:r>
      <w:r>
        <w:rPr/>
        <w:t>do</w:t>
      </w:r>
      <w:r>
        <w:rPr>
          <w:spacing w:val="58"/>
        </w:rPr>
        <w:t> </w:t>
      </w:r>
      <w:r>
        <w:rPr/>
        <w:t>Prêmio</w:t>
      </w:r>
      <w:r>
        <w:rPr>
          <w:spacing w:val="58"/>
        </w:rPr>
        <w:t> </w:t>
      </w:r>
      <w:r>
        <w:rPr/>
        <w:t>Excelência</w:t>
      </w:r>
      <w:r>
        <w:rPr>
          <w:spacing w:val="58"/>
        </w:rPr>
        <w:t> </w:t>
      </w:r>
      <w:r>
        <w:rPr/>
        <w:t>em</w:t>
      </w:r>
      <w:r>
        <w:rPr>
          <w:spacing w:val="58"/>
        </w:rPr>
        <w:t> </w:t>
      </w:r>
      <w:r>
        <w:rPr/>
        <w:t>Gestão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Projetos,</w:t>
      </w:r>
      <w:r>
        <w:rPr>
          <w:spacing w:val="58"/>
        </w:rPr>
        <w:t> </w:t>
      </w:r>
      <w:r>
        <w:rPr/>
        <w:t>designada previamente pelo Sr. Procurador-Geral de Justiça.</w:t>
      </w:r>
    </w:p>
    <w:p>
      <w:pPr>
        <w:pStyle w:val="BodyText"/>
        <w:spacing w:line="249" w:lineRule="auto" w:before="2"/>
      </w:pPr>
      <w:r>
        <w:rPr/>
        <w:t>Art.</w:t>
      </w:r>
      <w:r>
        <w:rPr>
          <w:spacing w:val="16"/>
        </w:rPr>
        <w:t> </w:t>
      </w:r>
      <w:r>
        <w:rPr/>
        <w:t>4º</w:t>
      </w:r>
      <w:r>
        <w:rPr>
          <w:spacing w:val="16"/>
        </w:rPr>
        <w:t> </w:t>
      </w:r>
      <w:r>
        <w:rPr/>
        <w:t>Os</w:t>
      </w:r>
      <w:r>
        <w:rPr>
          <w:spacing w:val="16"/>
        </w:rPr>
        <w:t> </w:t>
      </w:r>
      <w:r>
        <w:rPr/>
        <w:t>projetos</w:t>
      </w:r>
      <w:r>
        <w:rPr>
          <w:spacing w:val="16"/>
        </w:rPr>
        <w:t> </w:t>
      </w:r>
      <w:r>
        <w:rPr/>
        <w:t>serão</w:t>
      </w:r>
      <w:r>
        <w:rPr>
          <w:spacing w:val="16"/>
        </w:rPr>
        <w:t> </w:t>
      </w:r>
      <w:r>
        <w:rPr/>
        <w:t>avaliados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partir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seguinte</w:t>
      </w:r>
      <w:r>
        <w:rPr>
          <w:spacing w:val="16"/>
        </w:rPr>
        <w:t> </w:t>
      </w:r>
      <w:r>
        <w:rPr/>
        <w:t>material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apoio:</w:t>
      </w:r>
      <w:r>
        <w:rPr>
          <w:spacing w:val="16"/>
        </w:rPr>
        <w:t> </w:t>
      </w:r>
      <w:r>
        <w:rPr/>
        <w:t>Cadernos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Projetos,</w:t>
      </w:r>
      <w:r>
        <w:rPr>
          <w:spacing w:val="16"/>
        </w:rPr>
        <w:t> </w:t>
      </w:r>
      <w:r>
        <w:rPr/>
        <w:t>Cadernos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Notas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Ficha Consolidada de Votação.</w:t>
      </w:r>
    </w:p>
    <w:p>
      <w:pPr>
        <w:pStyle w:val="BodyText"/>
        <w:spacing w:line="249" w:lineRule="auto" w:before="1"/>
      </w:pPr>
      <w:r>
        <w:rPr/>
        <w:t>§1º Os Cadernos de Projetos terão formato de formulário impresso ou eletrônico, no qual estarão compilados os Formulários de Apresentação de Projetos encaminhados pelas equipes interessadas.</w:t>
      </w:r>
    </w:p>
    <w:p>
      <w:pPr>
        <w:pStyle w:val="BodyText"/>
        <w:spacing w:line="249" w:lineRule="auto" w:before="2"/>
      </w:pPr>
      <w:r>
        <w:rPr/>
        <w:t>§2º Os Cadernos de Notas terão formato de formulário, impresso ou eletrônico, para registro das notas de cada projeto pelos</w:t>
      </w:r>
      <w:r>
        <w:rPr>
          <w:spacing w:val="40"/>
        </w:rPr>
        <w:t> </w:t>
      </w:r>
      <w:r>
        <w:rPr/>
        <w:t>membros da comissão.</w:t>
      </w:r>
    </w:p>
    <w:p>
      <w:pPr>
        <w:pStyle w:val="BodyText"/>
        <w:spacing w:line="249" w:lineRule="auto" w:before="1"/>
      </w:pPr>
      <w:r>
        <w:rPr/>
        <w:t>§3º As Fichas Consolidadas de Votação terão formato de formulário, impresso ou eletrônico, para registro das pontuações e da classificação final.</w:t>
      </w:r>
    </w:p>
    <w:p>
      <w:pPr>
        <w:pStyle w:val="BodyText"/>
        <w:spacing w:before="2"/>
      </w:pPr>
      <w:r>
        <w:rPr/>
        <w:t>Art. 5º A Comissão devolverá à Asplage, até o dia 22 de outubro de 2024, os Cadernos de Notas </w:t>
      </w:r>
      <w:r>
        <w:rPr>
          <w:spacing w:val="-2"/>
        </w:rPr>
        <w:t>preenchidos.</w:t>
      </w:r>
    </w:p>
    <w:p>
      <w:pPr>
        <w:pStyle w:val="BodyText"/>
      </w:pPr>
      <w:r>
        <w:rPr/>
        <w:t>§1º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/>
        <w:t>período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avaliação,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Comissão</w:t>
      </w:r>
      <w:r>
        <w:rPr>
          <w:spacing w:val="4"/>
        </w:rPr>
        <w:t> </w:t>
      </w:r>
      <w:r>
        <w:rPr/>
        <w:t>poderá</w:t>
      </w:r>
      <w:r>
        <w:rPr>
          <w:spacing w:val="4"/>
        </w:rPr>
        <w:t> </w:t>
      </w:r>
      <w:r>
        <w:rPr/>
        <w:t>solicitar</w:t>
      </w:r>
      <w:r>
        <w:rPr>
          <w:spacing w:val="4"/>
        </w:rPr>
        <w:t> </w:t>
      </w:r>
      <w:r>
        <w:rPr/>
        <w:t>informações</w:t>
      </w:r>
      <w:r>
        <w:rPr>
          <w:spacing w:val="4"/>
        </w:rPr>
        <w:t> </w:t>
      </w:r>
      <w:r>
        <w:rPr/>
        <w:t>complementares</w:t>
      </w:r>
      <w:r>
        <w:rPr>
          <w:spacing w:val="4"/>
        </w:rPr>
        <w:t> </w:t>
      </w:r>
      <w:r>
        <w:rPr/>
        <w:t>para</w:t>
      </w:r>
      <w:r>
        <w:rPr>
          <w:spacing w:val="4"/>
        </w:rPr>
        <w:t> </w:t>
      </w:r>
      <w:r>
        <w:rPr/>
        <w:t>verificar</w:t>
      </w:r>
      <w:r>
        <w:rPr>
          <w:spacing w:val="4"/>
        </w:rPr>
        <w:t> </w:t>
      </w:r>
      <w:r>
        <w:rPr/>
        <w:t>os</w:t>
      </w:r>
      <w:r>
        <w:rPr>
          <w:spacing w:val="4"/>
        </w:rPr>
        <w:t> </w:t>
      </w:r>
      <w:r>
        <w:rPr/>
        <w:t>resultados</w:t>
      </w:r>
      <w:r>
        <w:rPr>
          <w:spacing w:val="4"/>
        </w:rPr>
        <w:t> </w:t>
      </w:r>
      <w:r>
        <w:rPr>
          <w:spacing w:val="-2"/>
        </w:rPr>
        <w:t>informados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spacing w:before="0"/>
        <w:ind w:left="152"/>
        <w:rPr>
          <w:sz w:val="20"/>
        </w:rPr>
      </w:pPr>
      <w:r>
        <w:rPr>
          <w:sz w:val="20"/>
        </w:rPr>
        <w:drawing>
          <wp:inline distT="0" distB="0" distL="0" distR="0">
            <wp:extent cx="6689307" cy="786288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9438" w:val="left" w:leader="none"/>
        </w:tabs>
        <w:spacing w:before="132"/>
        <w:ind w:left="113"/>
      </w:pPr>
      <w:r>
        <w:rPr/>
        <w:t>Data de disponibilização: 19 de setembro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1212</w:t>
      </w:r>
    </w:p>
    <w:p>
      <w:pPr>
        <w:pStyle w:val="BodyText"/>
        <w:spacing w:before="0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6592;mso-wrap-distance-left:0;mso-wrap-distance-right:0" id="docshape6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  <w:ind w:left="0"/>
      </w:pPr>
    </w:p>
    <w:p>
      <w:pPr>
        <w:pStyle w:val="BodyText"/>
        <w:spacing w:before="0"/>
        <w:jc w:val="both"/>
      </w:pPr>
      <w:r>
        <w:rPr/>
        <w:t>pelos </w:t>
      </w:r>
      <w:r>
        <w:rPr>
          <w:spacing w:val="-2"/>
        </w:rPr>
        <w:t>participantes.</w:t>
      </w:r>
    </w:p>
    <w:p>
      <w:pPr>
        <w:pStyle w:val="BodyText"/>
        <w:spacing w:line="249" w:lineRule="auto"/>
        <w:ind w:right="3662"/>
        <w:jc w:val="both"/>
      </w:pPr>
      <w:r>
        <w:rPr/>
        <w:t>§2º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projeto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apresentar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alcançados</w:t>
      </w:r>
      <w:r>
        <w:rPr>
          <w:spacing w:val="-4"/>
        </w:rPr>
        <w:t> </w:t>
      </w:r>
      <w:r>
        <w:rPr/>
        <w:t>será</w:t>
      </w:r>
      <w:r>
        <w:rPr>
          <w:spacing w:val="-4"/>
        </w:rPr>
        <w:t> </w:t>
      </w:r>
      <w:r>
        <w:rPr/>
        <w:t>excluído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certame. Art. 6º A avaliação dos projetos ocorrerá em fase única.</w:t>
      </w:r>
    </w:p>
    <w:p>
      <w:pPr>
        <w:pStyle w:val="BodyText"/>
        <w:spacing w:line="249" w:lineRule="auto" w:before="2"/>
        <w:ind w:right="230"/>
        <w:jc w:val="both"/>
      </w:pPr>
      <w:r>
        <w:rPr/>
        <w:t>Art. 7º Na fase de avaliação, os projetos, separados em projetos da área finalística e projetos da área estruturante, organizados em</w:t>
      </w:r>
      <w:r>
        <w:rPr>
          <w:spacing w:val="-2"/>
        </w:rPr>
        <w:t> </w:t>
      </w:r>
      <w:r>
        <w:rPr/>
        <w:t>Cadernos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Projetos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entregues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membros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Comissão,</w:t>
      </w:r>
      <w:r>
        <w:rPr>
          <w:spacing w:val="-2"/>
        </w:rPr>
        <w:t> </w:t>
      </w:r>
      <w:r>
        <w:rPr/>
        <w:t>receberão</w:t>
      </w:r>
      <w:r>
        <w:rPr>
          <w:spacing w:val="-2"/>
        </w:rPr>
        <w:t> </w:t>
      </w:r>
      <w:r>
        <w:rPr/>
        <w:t>notas</w:t>
      </w:r>
      <w:r>
        <w:rPr>
          <w:spacing w:val="-2"/>
        </w:rPr>
        <w:t> </w:t>
      </w:r>
      <w:r>
        <w:rPr/>
        <w:t>individualizadas,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números</w:t>
      </w:r>
      <w:r>
        <w:rPr>
          <w:spacing w:val="-2"/>
        </w:rPr>
        <w:t> </w:t>
      </w:r>
      <w:r>
        <w:rPr/>
        <w:t>inteiros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0</w:t>
      </w:r>
      <w:r>
        <w:rPr>
          <w:spacing w:val="-2"/>
        </w:rPr>
        <w:t> </w:t>
      </w:r>
      <w:r>
        <w:rPr/>
        <w:t>a 10 para cada um dos seguintes critérios:</w:t>
      </w:r>
    </w:p>
    <w:p>
      <w:pPr>
        <w:pStyle w:val="BodyText"/>
        <w:spacing w:before="2"/>
        <w:jc w:val="both"/>
      </w:pPr>
      <w:r>
        <w:rPr/>
        <w:t>I – Projetos da área </w:t>
      </w:r>
      <w:r>
        <w:rPr>
          <w:spacing w:val="-2"/>
        </w:rPr>
        <w:t>finalística: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z w:val="18"/>
        </w:rPr>
        <w:t>Alinhamento ao Planejamento </w:t>
      </w:r>
      <w:r>
        <w:rPr>
          <w:spacing w:val="-2"/>
          <w:sz w:val="18"/>
        </w:rPr>
        <w:t>Estratégico;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pacing w:val="-2"/>
          <w:sz w:val="18"/>
        </w:rPr>
        <w:t>Resolutividade;</w:t>
      </w:r>
    </w:p>
    <w:p>
      <w:pPr>
        <w:pStyle w:val="ListParagraph"/>
        <w:numPr>
          <w:ilvl w:val="0"/>
          <w:numId w:val="1"/>
        </w:numPr>
        <w:tabs>
          <w:tab w:pos="433" w:val="left" w:leader="none"/>
        </w:tabs>
        <w:spacing w:line="240" w:lineRule="auto" w:before="9" w:after="0"/>
        <w:ind w:left="433" w:right="0" w:hanging="199"/>
        <w:jc w:val="left"/>
        <w:rPr>
          <w:sz w:val="18"/>
        </w:rPr>
      </w:pPr>
      <w:r>
        <w:rPr>
          <w:spacing w:val="-2"/>
          <w:sz w:val="18"/>
        </w:rPr>
        <w:t>Integração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pacing w:val="-2"/>
          <w:sz w:val="18"/>
        </w:rPr>
        <w:t>Inovação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9" w:lineRule="auto" w:before="9" w:after="0"/>
        <w:ind w:left="234" w:right="7400" w:firstLine="0"/>
        <w:jc w:val="left"/>
        <w:rPr>
          <w:sz w:val="18"/>
        </w:rPr>
      </w:pPr>
      <w:r>
        <w:rPr>
          <w:sz w:val="18"/>
        </w:rPr>
        <w:t>Produção</w:t>
      </w:r>
      <w:r>
        <w:rPr>
          <w:spacing w:val="-13"/>
          <w:sz w:val="18"/>
        </w:rPr>
        <w:t> </w:t>
      </w:r>
      <w:r>
        <w:rPr>
          <w:sz w:val="18"/>
        </w:rPr>
        <w:t>dos</w:t>
      </w:r>
      <w:r>
        <w:rPr>
          <w:spacing w:val="-12"/>
          <w:sz w:val="18"/>
        </w:rPr>
        <w:t> </w:t>
      </w:r>
      <w:r>
        <w:rPr>
          <w:sz w:val="18"/>
        </w:rPr>
        <w:t>resultados</w:t>
      </w:r>
      <w:r>
        <w:rPr>
          <w:spacing w:val="-13"/>
          <w:sz w:val="18"/>
        </w:rPr>
        <w:t> </w:t>
      </w:r>
      <w:r>
        <w:rPr>
          <w:sz w:val="18"/>
        </w:rPr>
        <w:t>pactuados; II – Projetos da área estruturante: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</w:tabs>
        <w:spacing w:line="240" w:lineRule="auto" w:before="2" w:after="0"/>
        <w:ind w:left="444" w:right="0" w:hanging="210"/>
        <w:jc w:val="left"/>
        <w:rPr>
          <w:sz w:val="18"/>
        </w:rPr>
      </w:pPr>
      <w:r>
        <w:rPr>
          <w:sz w:val="18"/>
        </w:rPr>
        <w:t>Alinhamento ao Planejamento </w:t>
      </w:r>
      <w:r>
        <w:rPr>
          <w:spacing w:val="-2"/>
          <w:sz w:val="18"/>
        </w:rPr>
        <w:t>Estratégico;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pacing w:val="-2"/>
          <w:sz w:val="18"/>
        </w:rPr>
        <w:t>Proatividade;</w:t>
      </w:r>
    </w:p>
    <w:p>
      <w:pPr>
        <w:pStyle w:val="ListParagraph"/>
        <w:numPr>
          <w:ilvl w:val="0"/>
          <w:numId w:val="2"/>
        </w:numPr>
        <w:tabs>
          <w:tab w:pos="433" w:val="left" w:leader="none"/>
        </w:tabs>
        <w:spacing w:line="240" w:lineRule="auto" w:before="9" w:after="0"/>
        <w:ind w:left="433" w:right="0" w:hanging="199"/>
        <w:jc w:val="left"/>
        <w:rPr>
          <w:sz w:val="18"/>
        </w:rPr>
      </w:pPr>
      <w:r>
        <w:rPr>
          <w:sz w:val="18"/>
        </w:rPr>
        <w:t>Nível de abrangência das ações e </w:t>
      </w:r>
      <w:r>
        <w:rPr>
          <w:spacing w:val="-2"/>
          <w:sz w:val="18"/>
        </w:rPr>
        <w:t>resultados;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pacing w:val="-2"/>
          <w:sz w:val="18"/>
        </w:rPr>
        <w:t>Inovação;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z w:val="18"/>
        </w:rPr>
        <w:t>Produção dos resultados efetivos </w:t>
      </w:r>
      <w:r>
        <w:rPr>
          <w:spacing w:val="-2"/>
          <w:sz w:val="18"/>
        </w:rPr>
        <w:t>pactuados;</w:t>
      </w:r>
    </w:p>
    <w:p>
      <w:pPr>
        <w:pStyle w:val="BodyText"/>
        <w:jc w:val="both"/>
      </w:pPr>
      <w:r>
        <w:rPr/>
        <w:t>§1º Para fins de conceituação dos critérios de avaliação, considera-</w:t>
      </w:r>
      <w:r>
        <w:rPr>
          <w:spacing w:val="-5"/>
        </w:rPr>
        <w:t>se:</w:t>
      </w:r>
    </w:p>
    <w:p>
      <w:pPr>
        <w:pStyle w:val="ListParagraph"/>
        <w:numPr>
          <w:ilvl w:val="1"/>
          <w:numId w:val="2"/>
        </w:numPr>
        <w:tabs>
          <w:tab w:pos="346" w:val="left" w:leader="none"/>
        </w:tabs>
        <w:spacing w:line="249" w:lineRule="auto" w:before="9" w:after="0"/>
        <w:ind w:left="234" w:right="228" w:firstLine="0"/>
        <w:jc w:val="both"/>
        <w:rPr>
          <w:sz w:val="18"/>
        </w:rPr>
      </w:pPr>
      <w:r>
        <w:rPr>
          <w:sz w:val="18"/>
        </w:rPr>
        <w:t>– Alinhamento ao Planejamento Estratégico – Grau de alinhamento do projeto aos objetivos, programas e ações do Plano Estratégico 2023-2029, bem como ao Plano Geral de Atuação vigente. Analisa-se também a contribuição do projeto para os indicadores e metas institucionais criados pelo Comitê de Gestão Estratégica.</w:t>
      </w:r>
    </w:p>
    <w:p>
      <w:pPr>
        <w:pStyle w:val="ListParagraph"/>
        <w:numPr>
          <w:ilvl w:val="1"/>
          <w:numId w:val="2"/>
        </w:numPr>
        <w:tabs>
          <w:tab w:pos="384" w:val="left" w:leader="none"/>
        </w:tabs>
        <w:spacing w:line="249" w:lineRule="auto" w:before="2" w:after="0"/>
        <w:ind w:left="234" w:right="231" w:firstLine="0"/>
        <w:jc w:val="both"/>
        <w:rPr>
          <w:sz w:val="18"/>
        </w:rPr>
      </w:pP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Inovação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Introdução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estratégias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resulte</w:t>
      </w:r>
      <w:r>
        <w:rPr>
          <w:spacing w:val="-2"/>
          <w:sz w:val="18"/>
        </w:rPr>
        <w:t> </w:t>
      </w:r>
      <w:r>
        <w:rPr>
          <w:sz w:val="18"/>
        </w:rPr>
        <w:t>em</w:t>
      </w:r>
      <w:r>
        <w:rPr>
          <w:spacing w:val="-2"/>
          <w:sz w:val="18"/>
        </w:rPr>
        <w:t> </w:t>
      </w:r>
      <w:r>
        <w:rPr>
          <w:sz w:val="18"/>
        </w:rPr>
        <w:t>produtos,</w:t>
      </w:r>
      <w:r>
        <w:rPr>
          <w:spacing w:val="-2"/>
          <w:sz w:val="18"/>
        </w:rPr>
        <w:t> </w:t>
      </w:r>
      <w:r>
        <w:rPr>
          <w:sz w:val="18"/>
        </w:rPr>
        <w:t>ferramentas,</w:t>
      </w:r>
      <w:r>
        <w:rPr>
          <w:spacing w:val="-2"/>
          <w:sz w:val="18"/>
        </w:rPr>
        <w:t> </w:t>
      </w:r>
      <w:r>
        <w:rPr>
          <w:sz w:val="18"/>
        </w:rPr>
        <w:t>novos</w:t>
      </w:r>
      <w:r>
        <w:rPr>
          <w:spacing w:val="-2"/>
          <w:sz w:val="18"/>
        </w:rPr>
        <w:t> </w:t>
      </w:r>
      <w:r>
        <w:rPr>
          <w:sz w:val="18"/>
        </w:rPr>
        <w:t>métodos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trabalho,</w:t>
      </w:r>
      <w:r>
        <w:rPr>
          <w:spacing w:val="-2"/>
          <w:sz w:val="18"/>
        </w:rPr>
        <w:t> </w:t>
      </w:r>
      <w:r>
        <w:rPr>
          <w:sz w:val="18"/>
        </w:rPr>
        <w:t>ou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compreenda a agregação de funcionalidades, acarretando ganho de qualidade ou desempenho.</w:t>
      </w:r>
    </w:p>
    <w:p>
      <w:pPr>
        <w:pStyle w:val="ListParagraph"/>
        <w:numPr>
          <w:ilvl w:val="1"/>
          <w:numId w:val="2"/>
        </w:numPr>
        <w:tabs>
          <w:tab w:pos="461" w:val="left" w:leader="none"/>
        </w:tabs>
        <w:spacing w:line="249" w:lineRule="auto" w:before="1" w:after="0"/>
        <w:ind w:left="234" w:right="226" w:firstLine="0"/>
        <w:jc w:val="both"/>
        <w:rPr>
          <w:sz w:val="18"/>
        </w:rPr>
      </w:pPr>
      <w:r>
        <w:rPr>
          <w:sz w:val="18"/>
        </w:rPr>
        <w:t>– Integração – alcance das ações e resultados em relação à sociedade, outras instituições, setores internos e demais interessados. Quanto aos projetos finalísticos, avalia o grau de possibilidade de adesão e efetiva execução do projeto por membros do MPAL interessados;</w:t>
      </w:r>
    </w:p>
    <w:p>
      <w:pPr>
        <w:pStyle w:val="ListParagraph"/>
        <w:numPr>
          <w:ilvl w:val="1"/>
          <w:numId w:val="2"/>
        </w:numPr>
        <w:tabs>
          <w:tab w:pos="461" w:val="left" w:leader="none"/>
        </w:tabs>
        <w:spacing w:line="249" w:lineRule="auto" w:before="3" w:after="0"/>
        <w:ind w:left="234" w:right="229" w:firstLine="0"/>
        <w:jc w:val="both"/>
        <w:rPr>
          <w:sz w:val="18"/>
        </w:rPr>
      </w:pPr>
      <w:r>
        <w:rPr>
          <w:sz w:val="18"/>
        </w:rPr>
        <w:t>– Nível de abrangência das ações e resultados – Considerando os projetos da área estruturante (meio) avalia-se o alcance das ações e resultados em relação à sociedade, outras instituições, setores internos e demais interessados.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</w:tabs>
        <w:spacing w:line="249" w:lineRule="auto" w:before="1" w:after="0"/>
        <w:ind w:left="234" w:right="228" w:firstLine="0"/>
        <w:jc w:val="both"/>
        <w:rPr>
          <w:sz w:val="18"/>
        </w:rPr>
      </w:pPr>
      <w:r>
        <w:rPr>
          <w:sz w:val="18"/>
        </w:rPr>
        <w:t>– Proatividade – Atuação com busca espontânea de oportunidades de mudança, prognóstico de cenários, antecipação de problemas ou neutralização de ações hostis.</w:t>
      </w:r>
    </w:p>
    <w:p>
      <w:pPr>
        <w:pStyle w:val="ListParagraph"/>
        <w:numPr>
          <w:ilvl w:val="1"/>
          <w:numId w:val="2"/>
        </w:numPr>
        <w:tabs>
          <w:tab w:pos="462" w:val="left" w:leader="none"/>
        </w:tabs>
        <w:spacing w:line="249" w:lineRule="auto" w:before="2" w:after="0"/>
        <w:ind w:left="234" w:right="230" w:firstLine="0"/>
        <w:jc w:val="both"/>
        <w:rPr>
          <w:sz w:val="18"/>
        </w:rPr>
      </w:pPr>
      <w:r>
        <w:rPr>
          <w:sz w:val="18"/>
        </w:rPr>
        <w:t>– Produção dos resultados efetivos pactuados – Fidelidade do resultado final alcançado pelo projeto ao produto proposto e pactuado pela equipe na propositura do projeto à Gestão Superior;</w:t>
      </w:r>
    </w:p>
    <w:p>
      <w:pPr>
        <w:pStyle w:val="ListParagraph"/>
        <w:numPr>
          <w:ilvl w:val="1"/>
          <w:numId w:val="2"/>
        </w:numPr>
        <w:tabs>
          <w:tab w:pos="523" w:val="left" w:leader="none"/>
        </w:tabs>
        <w:spacing w:line="249" w:lineRule="auto" w:before="1" w:after="0"/>
        <w:ind w:left="234" w:right="207" w:firstLine="0"/>
        <w:jc w:val="both"/>
        <w:rPr>
          <w:sz w:val="18"/>
        </w:rPr>
      </w:pPr>
      <w:r>
        <w:rPr>
          <w:sz w:val="18"/>
        </w:rPr>
        <w:t>– Resolutividade – considera-se resolutivo o projeto que previne, inibe, repara ou soluciona, de modo efetivo, o conflito, problema ou a controvérsia envolvendo a concretização de direitos ou interesses para cuja defesa e proteção é legitimado o Ministério Público;</w:t>
      </w:r>
    </w:p>
    <w:p>
      <w:pPr>
        <w:pStyle w:val="BodyText"/>
        <w:spacing w:line="249" w:lineRule="auto" w:before="2"/>
        <w:ind w:right="229"/>
        <w:jc w:val="both"/>
      </w:pPr>
      <w:r>
        <w:rPr/>
        <w:t>§2º Os critérios previstos nas alíneas a, b e c, dos incisos I e II do caput deste artigo terão peso 2 e os demais critérios terão peso 1.</w:t>
      </w:r>
    </w:p>
    <w:p>
      <w:pPr>
        <w:pStyle w:val="BodyText"/>
        <w:spacing w:line="249" w:lineRule="auto" w:before="2"/>
        <w:ind w:right="225"/>
        <w:jc w:val="both"/>
      </w:pPr>
      <w:r>
        <w:rPr/>
        <w:t>§3º Encerrado o prazo para avaliação pela Comissão, seus integrantes encaminharão à Asplage os cadernos de notas preenchidos para elaboração da ficha consolidada de votação.</w:t>
      </w:r>
    </w:p>
    <w:p>
      <w:pPr>
        <w:pStyle w:val="BodyText"/>
        <w:spacing w:before="1"/>
        <w:jc w:val="both"/>
      </w:pPr>
      <w:r>
        <w:rPr/>
        <w:t>§4º Durante o trabalho de processamento das notas aplicadas pela Comissão, a Asplage aplicará os pesos referidos no § </w:t>
      </w:r>
      <w:r>
        <w:rPr>
          <w:spacing w:val="-5"/>
        </w:rPr>
        <w:t>2º.</w:t>
      </w:r>
    </w:p>
    <w:p>
      <w:pPr>
        <w:pStyle w:val="BodyText"/>
        <w:spacing w:line="249" w:lineRule="auto"/>
        <w:ind w:right="1380"/>
      </w:pPr>
      <w:r>
        <w:rPr/>
        <w:t>§5º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pontuação</w:t>
      </w:r>
      <w:r>
        <w:rPr>
          <w:spacing w:val="-2"/>
        </w:rPr>
        <w:t> </w:t>
      </w:r>
      <w:r>
        <w:rPr/>
        <w:t>final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soma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notas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3"/>
        </w:rPr>
        <w:t> </w:t>
      </w:r>
      <w:r>
        <w:rPr/>
        <w:t>critérios,</w:t>
      </w:r>
      <w:r>
        <w:rPr>
          <w:spacing w:val="-2"/>
        </w:rPr>
        <w:t> </w:t>
      </w:r>
      <w:r>
        <w:rPr/>
        <w:t>após</w:t>
      </w:r>
      <w:r>
        <w:rPr>
          <w:spacing w:val="-3"/>
        </w:rPr>
        <w:t> </w:t>
      </w:r>
      <w:r>
        <w:rPr/>
        <w:t>aplicados</w:t>
      </w:r>
      <w:r>
        <w:rPr>
          <w:spacing w:val="-2"/>
        </w:rPr>
        <w:t> </w:t>
      </w:r>
      <w:r>
        <w:rPr/>
        <w:t>os</w:t>
      </w:r>
      <w:r>
        <w:rPr>
          <w:spacing w:val="-3"/>
        </w:rPr>
        <w:t> </w:t>
      </w:r>
      <w:r>
        <w:rPr/>
        <w:t>pesos</w:t>
      </w:r>
      <w:r>
        <w:rPr>
          <w:spacing w:val="-2"/>
        </w:rPr>
        <w:t> </w:t>
      </w:r>
      <w:r>
        <w:rPr/>
        <w:t>previstos</w:t>
      </w:r>
      <w:r>
        <w:rPr>
          <w:spacing w:val="-3"/>
        </w:rPr>
        <w:t> </w:t>
      </w:r>
      <w:r>
        <w:rPr/>
        <w:t>neste</w:t>
      </w:r>
      <w:r>
        <w:rPr>
          <w:spacing w:val="-2"/>
        </w:rPr>
        <w:t> </w:t>
      </w:r>
      <w:r>
        <w:rPr/>
        <w:t>Ato. Art. 8º São critérios de desempate, em ordem decrescente, as notas obtidas em:</w:t>
      </w:r>
    </w:p>
    <w:p>
      <w:pPr>
        <w:pStyle w:val="BodyText"/>
        <w:spacing w:before="2"/>
      </w:pPr>
      <w:r>
        <w:rPr/>
        <w:t>I – Projetos da área </w:t>
      </w:r>
      <w:r>
        <w:rPr>
          <w:spacing w:val="-2"/>
        </w:rPr>
        <w:t>finalística: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z w:val="18"/>
        </w:rPr>
        <w:t>Alinhamento ao Planejamento </w:t>
      </w:r>
      <w:r>
        <w:rPr>
          <w:spacing w:val="-2"/>
          <w:sz w:val="18"/>
        </w:rPr>
        <w:t>Estratégico;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pacing w:val="-2"/>
          <w:sz w:val="18"/>
        </w:rPr>
        <w:t>Resolutividade;</w:t>
      </w:r>
    </w:p>
    <w:p>
      <w:pPr>
        <w:pStyle w:val="ListParagraph"/>
        <w:numPr>
          <w:ilvl w:val="0"/>
          <w:numId w:val="3"/>
        </w:numPr>
        <w:tabs>
          <w:tab w:pos="433" w:val="left" w:leader="none"/>
        </w:tabs>
        <w:spacing w:line="240" w:lineRule="auto" w:before="9" w:after="0"/>
        <w:ind w:left="433" w:right="0" w:hanging="199"/>
        <w:jc w:val="left"/>
        <w:rPr>
          <w:sz w:val="18"/>
        </w:rPr>
      </w:pPr>
      <w:r>
        <w:rPr>
          <w:spacing w:val="-2"/>
          <w:sz w:val="18"/>
        </w:rPr>
        <w:t>Integração;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pacing w:val="-2"/>
          <w:sz w:val="18"/>
        </w:rPr>
        <w:t>Inovação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49" w:lineRule="auto" w:before="9" w:after="0"/>
        <w:ind w:left="234" w:right="6749" w:firstLine="0"/>
        <w:jc w:val="left"/>
        <w:rPr>
          <w:sz w:val="18"/>
        </w:rPr>
      </w:pPr>
      <w:r>
        <w:rPr>
          <w:sz w:val="18"/>
        </w:rPr>
        <w:t>produção</w:t>
      </w:r>
      <w:r>
        <w:rPr>
          <w:spacing w:val="-10"/>
          <w:sz w:val="18"/>
        </w:rPr>
        <w:t> </w:t>
      </w:r>
      <w:r>
        <w:rPr>
          <w:sz w:val="18"/>
        </w:rPr>
        <w:t>dos</w:t>
      </w:r>
      <w:r>
        <w:rPr>
          <w:spacing w:val="-10"/>
          <w:sz w:val="18"/>
        </w:rPr>
        <w:t> </w:t>
      </w:r>
      <w:r>
        <w:rPr>
          <w:sz w:val="18"/>
        </w:rPr>
        <w:t>resultados</w:t>
      </w:r>
      <w:r>
        <w:rPr>
          <w:spacing w:val="-10"/>
          <w:sz w:val="18"/>
        </w:rPr>
        <w:t> </w:t>
      </w:r>
      <w:r>
        <w:rPr>
          <w:sz w:val="18"/>
        </w:rPr>
        <w:t>efetivos</w:t>
      </w:r>
      <w:r>
        <w:rPr>
          <w:spacing w:val="-10"/>
          <w:sz w:val="18"/>
        </w:rPr>
        <w:t> </w:t>
      </w:r>
      <w:r>
        <w:rPr>
          <w:sz w:val="18"/>
        </w:rPr>
        <w:t>pactuados; II – Projetos da área estruturante:</w:t>
      </w:r>
    </w:p>
    <w:p>
      <w:pPr>
        <w:pStyle w:val="ListParagraph"/>
        <w:numPr>
          <w:ilvl w:val="0"/>
          <w:numId w:val="4"/>
        </w:numPr>
        <w:tabs>
          <w:tab w:pos="394" w:val="left" w:leader="none"/>
        </w:tabs>
        <w:spacing w:line="240" w:lineRule="auto" w:before="1" w:after="0"/>
        <w:ind w:left="394" w:right="0" w:hanging="160"/>
        <w:jc w:val="left"/>
        <w:rPr>
          <w:sz w:val="18"/>
        </w:rPr>
      </w:pPr>
      <w:r>
        <w:rPr>
          <w:sz w:val="18"/>
        </w:rPr>
        <w:t>Alinhamento ao Planejamento </w:t>
      </w:r>
      <w:r>
        <w:rPr>
          <w:spacing w:val="-2"/>
          <w:sz w:val="18"/>
        </w:rPr>
        <w:t>Estratégico;</w:t>
      </w:r>
    </w:p>
    <w:p>
      <w:pPr>
        <w:pStyle w:val="ListParagraph"/>
        <w:numPr>
          <w:ilvl w:val="0"/>
          <w:numId w:val="4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pacing w:val="-2"/>
          <w:sz w:val="18"/>
        </w:rPr>
        <w:t>proatividade;</w:t>
      </w: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40" w:lineRule="auto" w:before="9" w:after="0"/>
        <w:ind w:left="433" w:right="0" w:hanging="199"/>
        <w:jc w:val="left"/>
        <w:rPr>
          <w:sz w:val="18"/>
        </w:rPr>
      </w:pPr>
      <w:r>
        <w:rPr>
          <w:sz w:val="18"/>
        </w:rPr>
        <w:t>nível de abrangência das ações e </w:t>
      </w:r>
      <w:r>
        <w:rPr>
          <w:spacing w:val="-2"/>
          <w:sz w:val="18"/>
        </w:rPr>
        <w:t>resultados;</w:t>
      </w:r>
    </w:p>
    <w:p>
      <w:pPr>
        <w:pStyle w:val="ListParagraph"/>
        <w:numPr>
          <w:ilvl w:val="0"/>
          <w:numId w:val="4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pacing w:val="-2"/>
          <w:sz w:val="18"/>
        </w:rPr>
        <w:t>Inovação;</w:t>
      </w:r>
    </w:p>
    <w:p>
      <w:pPr>
        <w:pStyle w:val="ListParagraph"/>
        <w:numPr>
          <w:ilvl w:val="0"/>
          <w:numId w:val="4"/>
        </w:numPr>
        <w:tabs>
          <w:tab w:pos="444" w:val="left" w:leader="none"/>
        </w:tabs>
        <w:spacing w:line="240" w:lineRule="auto" w:before="9" w:after="0"/>
        <w:ind w:left="444" w:right="0" w:hanging="210"/>
        <w:jc w:val="left"/>
        <w:rPr>
          <w:sz w:val="18"/>
        </w:rPr>
      </w:pPr>
      <w:r>
        <w:rPr>
          <w:sz w:val="18"/>
        </w:rPr>
        <w:t>produção dos resultados efetivos </w:t>
      </w:r>
      <w:r>
        <w:rPr>
          <w:spacing w:val="-2"/>
          <w:sz w:val="18"/>
        </w:rPr>
        <w:t>pactuados;</w:t>
      </w:r>
    </w:p>
    <w:p>
      <w:pPr>
        <w:pStyle w:val="BodyText"/>
      </w:pPr>
      <w:r>
        <w:rPr/>
        <w:t>Parágrafo único – Esgotados todos os critérios objetivos, o desempate se dará por decisão do Procurador-</w:t>
      </w:r>
      <w:r>
        <w:rPr>
          <w:spacing w:val="-2"/>
        </w:rPr>
        <w:t>Geral.</w:t>
      </w:r>
    </w:p>
    <w:p>
      <w:pPr>
        <w:pStyle w:val="BodyText"/>
        <w:spacing w:line="249" w:lineRule="auto"/>
      </w:pPr>
      <w:r>
        <w:rPr/>
        <w:t>Art.9º</w:t>
      </w:r>
      <w:r>
        <w:rPr>
          <w:spacing w:val="15"/>
        </w:rPr>
        <w:t> </w:t>
      </w:r>
      <w:r>
        <w:rPr/>
        <w:t>Após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votação,</w:t>
      </w:r>
      <w:r>
        <w:rPr>
          <w:spacing w:val="15"/>
        </w:rPr>
        <w:t> </w:t>
      </w:r>
      <w:r>
        <w:rPr/>
        <w:t>as</w:t>
      </w:r>
      <w:r>
        <w:rPr>
          <w:spacing w:val="15"/>
        </w:rPr>
        <w:t> </w:t>
      </w:r>
      <w:r>
        <w:rPr/>
        <w:t>notas</w:t>
      </w:r>
      <w:r>
        <w:rPr>
          <w:spacing w:val="15"/>
        </w:rPr>
        <w:t> </w:t>
      </w:r>
      <w:r>
        <w:rPr/>
        <w:t>serão</w:t>
      </w:r>
      <w:r>
        <w:rPr>
          <w:spacing w:val="15"/>
        </w:rPr>
        <w:t> </w:t>
      </w:r>
      <w:r>
        <w:rPr/>
        <w:t>computadas,</w:t>
      </w:r>
      <w:r>
        <w:rPr>
          <w:spacing w:val="15"/>
        </w:rPr>
        <w:t> </w:t>
      </w:r>
      <w:r>
        <w:rPr/>
        <w:t>definindo-se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colocação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cada</w:t>
      </w:r>
      <w:r>
        <w:rPr>
          <w:spacing w:val="15"/>
        </w:rPr>
        <w:t> </w:t>
      </w:r>
      <w:r>
        <w:rPr/>
        <w:t>projeto,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acordo</w:t>
      </w:r>
      <w:r>
        <w:rPr>
          <w:spacing w:val="15"/>
        </w:rPr>
        <w:t> </w:t>
      </w:r>
      <w:r>
        <w:rPr/>
        <w:t>com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somatório</w:t>
      </w:r>
      <w:r>
        <w:rPr>
          <w:spacing w:val="15"/>
        </w:rPr>
        <w:t> </w:t>
      </w:r>
      <w:r>
        <w:rPr/>
        <w:t>da pontuação recebida, da maior para a menor.</w:t>
      </w:r>
    </w:p>
    <w:p>
      <w:pPr>
        <w:pStyle w:val="BodyText"/>
        <w:spacing w:before="2"/>
      </w:pPr>
      <w:r>
        <w:rPr/>
        <w:t>Art.</w:t>
      </w:r>
      <w:r>
        <w:rPr>
          <w:spacing w:val="47"/>
        </w:rPr>
        <w:t> </w:t>
      </w:r>
      <w:r>
        <w:rPr/>
        <w:t>10º</w:t>
      </w:r>
      <w:r>
        <w:rPr>
          <w:spacing w:val="48"/>
        </w:rPr>
        <w:t> </w:t>
      </w:r>
      <w:r>
        <w:rPr/>
        <w:t>Os</w:t>
      </w:r>
      <w:r>
        <w:rPr>
          <w:spacing w:val="48"/>
        </w:rPr>
        <w:t> </w:t>
      </w:r>
      <w:r>
        <w:rPr/>
        <w:t>3</w:t>
      </w:r>
      <w:r>
        <w:rPr>
          <w:spacing w:val="48"/>
        </w:rPr>
        <w:t> </w:t>
      </w:r>
      <w:r>
        <w:rPr/>
        <w:t>(três)</w:t>
      </w:r>
      <w:r>
        <w:rPr>
          <w:spacing w:val="48"/>
        </w:rPr>
        <w:t> </w:t>
      </w:r>
      <w:r>
        <w:rPr/>
        <w:t>projetos</w:t>
      </w:r>
      <w:r>
        <w:rPr>
          <w:spacing w:val="47"/>
        </w:rPr>
        <w:t> </w:t>
      </w:r>
      <w:r>
        <w:rPr/>
        <w:t>com</w:t>
      </w:r>
      <w:r>
        <w:rPr>
          <w:spacing w:val="48"/>
        </w:rPr>
        <w:t> </w:t>
      </w:r>
      <w:r>
        <w:rPr/>
        <w:t>maior</w:t>
      </w:r>
      <w:r>
        <w:rPr>
          <w:spacing w:val="48"/>
        </w:rPr>
        <w:t> </w:t>
      </w:r>
      <w:r>
        <w:rPr/>
        <w:t>pontuação,</w:t>
      </w:r>
      <w:r>
        <w:rPr>
          <w:spacing w:val="48"/>
        </w:rPr>
        <w:t> </w:t>
      </w:r>
      <w:r>
        <w:rPr/>
        <w:t>considerada</w:t>
      </w:r>
      <w:r>
        <w:rPr>
          <w:spacing w:val="48"/>
        </w:rPr>
        <w:t> </w:t>
      </w:r>
      <w:r>
        <w:rPr/>
        <w:t>a</w:t>
      </w:r>
      <w:r>
        <w:rPr>
          <w:spacing w:val="48"/>
        </w:rPr>
        <w:t> </w:t>
      </w:r>
      <w:r>
        <w:rPr/>
        <w:t>distinção</w:t>
      </w:r>
      <w:r>
        <w:rPr>
          <w:spacing w:val="47"/>
        </w:rPr>
        <w:t> </w:t>
      </w:r>
      <w:r>
        <w:rPr/>
        <w:t>entre</w:t>
      </w:r>
      <w:r>
        <w:rPr>
          <w:spacing w:val="48"/>
        </w:rPr>
        <w:t> </w:t>
      </w:r>
      <w:r>
        <w:rPr/>
        <w:t>áreas</w:t>
      </w:r>
      <w:r>
        <w:rPr>
          <w:spacing w:val="48"/>
        </w:rPr>
        <w:t> </w:t>
      </w:r>
      <w:r>
        <w:rPr/>
        <w:t>finalística</w:t>
      </w:r>
      <w:r>
        <w:rPr>
          <w:spacing w:val="48"/>
        </w:rPr>
        <w:t> </w:t>
      </w:r>
      <w:r>
        <w:rPr/>
        <w:t>e</w:t>
      </w:r>
      <w:r>
        <w:rPr>
          <w:spacing w:val="48"/>
        </w:rPr>
        <w:t> </w:t>
      </w:r>
      <w:r>
        <w:rPr/>
        <w:t>estruturante,</w:t>
      </w:r>
      <w:r>
        <w:rPr>
          <w:spacing w:val="48"/>
        </w:rPr>
        <w:t> </w:t>
      </w:r>
      <w:r>
        <w:rPr>
          <w:spacing w:val="-2"/>
        </w:rPr>
        <w:t>serão</w:t>
      </w:r>
    </w:p>
    <w:sectPr>
      <w:pgSz w:w="11900" w:h="16840"/>
      <w:pgMar w:header="0" w:footer="725" w:top="80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6880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6636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6585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444" w:hanging="21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2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1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9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2" w:hanging="21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444" w:hanging="21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2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1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9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2" w:hanging="21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95" w:hanging="1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6" w:hanging="1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73" w:hanging="1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0" w:hanging="1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7" w:hanging="1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4" w:hanging="1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0" w:hanging="1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57" w:hanging="1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4" w:hanging="16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44" w:hanging="21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234" w:hanging="1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7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2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0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7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5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72" w:hanging="113"/>
      </w:pPr>
      <w:rPr>
        <w:rFonts w:hint="default"/>
        <w:lang w:val="pt-PT" w:eastAsia="en-US" w:bidi="ar-SA"/>
      </w:rPr>
    </w:lvl>
  </w:abstractNum>
  <w:num w:numId="3">
    <w:abstractNumId w:val="2"/>
  </w:num>
  <w:num w:numId="1">
    <w:abstractNumId w:val="0"/>
  </w:num>
  <w:num w:numId="4">
    <w:abstractNumId w:val="3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"/>
      <w:ind w:left="234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444" w:hanging="21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escritorio.projetos@mpal.mp.b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2025-07-18T16:12:53Z</dcterms:created>
  <dcterms:modified xsi:type="dcterms:W3CDTF">2025-07-18T16:12:53Z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2025-07-08T00:00:00Z</vt:filetime>
  </property>
</Properties>
</file>