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9 de junho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1383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19/2025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</w:pPr>
      <w:r>
        <w:rPr/>
        <w:t>Concede prazo para a atualização das autorizações especiais para residência fora da </w:t>
      </w:r>
      <w:r>
        <w:rPr>
          <w:spacing w:val="-2"/>
        </w:rPr>
        <w:t>Comarca.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78"/>
      </w:pPr>
      <w:r>
        <w:rPr/>
        <w:t>O PROCURADOR-GERAL DE JUSTIÇA DO ESTADO DE ALAGOAS, no uso de suas atribuições previstas no art. 9°, inciso V e XI, da Lei Complementar Estadual nº 15/1996, ao CONSIDERAR: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9" w:lineRule="auto" w:before="1" w:after="0"/>
        <w:ind w:left="234" w:right="228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2"/>
          <w:sz w:val="18"/>
        </w:rPr>
        <w:t> </w:t>
      </w:r>
      <w:r>
        <w:rPr>
          <w:sz w:val="18"/>
        </w:rPr>
        <w:t>Ato</w:t>
      </w:r>
      <w:r>
        <w:rPr>
          <w:spacing w:val="22"/>
          <w:sz w:val="18"/>
        </w:rPr>
        <w:t> </w:t>
      </w:r>
      <w:r>
        <w:rPr>
          <w:sz w:val="18"/>
        </w:rPr>
        <w:t>normativo</w:t>
      </w:r>
      <w:r>
        <w:rPr>
          <w:spacing w:val="22"/>
          <w:sz w:val="18"/>
        </w:rPr>
        <w:t> </w:t>
      </w:r>
      <w:r>
        <w:rPr>
          <w:sz w:val="18"/>
        </w:rPr>
        <w:t>Conjunto</w:t>
      </w:r>
      <w:r>
        <w:rPr>
          <w:spacing w:val="22"/>
          <w:sz w:val="18"/>
        </w:rPr>
        <w:t> </w:t>
      </w:r>
      <w:r>
        <w:rPr>
          <w:sz w:val="18"/>
        </w:rPr>
        <w:t>PGJ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CGMP</w:t>
      </w:r>
      <w:r>
        <w:rPr>
          <w:spacing w:val="22"/>
          <w:sz w:val="18"/>
        </w:rPr>
        <w:t> </w:t>
      </w:r>
      <w:r>
        <w:rPr>
          <w:sz w:val="18"/>
        </w:rPr>
        <w:t>nº</w:t>
      </w:r>
      <w:r>
        <w:rPr>
          <w:spacing w:val="22"/>
          <w:sz w:val="18"/>
        </w:rPr>
        <w:t> </w:t>
      </w:r>
      <w:r>
        <w:rPr>
          <w:sz w:val="18"/>
        </w:rPr>
        <w:t>1/2023,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2"/>
          <w:sz w:val="18"/>
        </w:rPr>
        <w:t> </w:t>
      </w:r>
      <w:r>
        <w:rPr>
          <w:sz w:val="18"/>
        </w:rPr>
        <w:t>disciplina</w:t>
      </w:r>
      <w:r>
        <w:rPr>
          <w:spacing w:val="22"/>
          <w:sz w:val="18"/>
        </w:rPr>
        <w:t> </w:t>
      </w:r>
      <w:r>
        <w:rPr>
          <w:sz w:val="18"/>
        </w:rPr>
        <w:t>a</w:t>
      </w:r>
      <w:r>
        <w:rPr>
          <w:spacing w:val="22"/>
          <w:sz w:val="18"/>
        </w:rPr>
        <w:t> </w:t>
      </w:r>
      <w:r>
        <w:rPr>
          <w:sz w:val="18"/>
        </w:rPr>
        <w:t>residência</w:t>
      </w:r>
      <w:r>
        <w:rPr>
          <w:spacing w:val="22"/>
          <w:sz w:val="18"/>
        </w:rPr>
        <w:t> </w:t>
      </w:r>
      <w:r>
        <w:rPr>
          <w:sz w:val="18"/>
        </w:rPr>
        <w:t>na</w:t>
      </w:r>
      <w:r>
        <w:rPr>
          <w:spacing w:val="22"/>
          <w:sz w:val="18"/>
        </w:rPr>
        <w:t> </w:t>
      </w:r>
      <w:r>
        <w:rPr>
          <w:sz w:val="18"/>
        </w:rPr>
        <w:t>Comarca</w:t>
      </w:r>
      <w:r>
        <w:rPr>
          <w:spacing w:val="22"/>
          <w:sz w:val="18"/>
        </w:rPr>
        <w:t> </w:t>
      </w:r>
      <w:r>
        <w:rPr>
          <w:sz w:val="18"/>
        </w:rPr>
        <w:t>pelos</w:t>
      </w:r>
      <w:r>
        <w:rPr>
          <w:spacing w:val="22"/>
          <w:sz w:val="18"/>
        </w:rPr>
        <w:t> </w:t>
      </w:r>
      <w:r>
        <w:rPr>
          <w:sz w:val="18"/>
        </w:rPr>
        <w:t>membros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Ministério Público do Estado de Alagoas;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9" w:lineRule="auto" w:before="2" w:after="0"/>
        <w:ind w:left="234" w:right="226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39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recomendação</w:t>
      </w:r>
      <w:r>
        <w:rPr>
          <w:spacing w:val="39"/>
          <w:sz w:val="18"/>
        </w:rPr>
        <w:t> </w:t>
      </w:r>
      <w:r>
        <w:rPr>
          <w:sz w:val="18"/>
        </w:rPr>
        <w:t>contida</w:t>
      </w:r>
      <w:r>
        <w:rPr>
          <w:spacing w:val="39"/>
          <w:sz w:val="18"/>
        </w:rPr>
        <w:t> </w:t>
      </w:r>
      <w:r>
        <w:rPr>
          <w:sz w:val="18"/>
        </w:rPr>
        <w:t>no</w:t>
      </w:r>
      <w:r>
        <w:rPr>
          <w:spacing w:val="39"/>
          <w:sz w:val="18"/>
        </w:rPr>
        <w:t> </w:t>
      </w:r>
      <w:r>
        <w:rPr>
          <w:sz w:val="18"/>
        </w:rPr>
        <w:t>item</w:t>
      </w:r>
      <w:r>
        <w:rPr>
          <w:spacing w:val="39"/>
          <w:sz w:val="18"/>
        </w:rPr>
        <w:t> </w:t>
      </w:r>
      <w:r>
        <w:rPr>
          <w:sz w:val="18"/>
        </w:rPr>
        <w:t>IV.2.73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Relatório</w:t>
      </w:r>
      <w:r>
        <w:rPr>
          <w:spacing w:val="39"/>
          <w:sz w:val="18"/>
        </w:rPr>
        <w:t> </w:t>
      </w:r>
      <w:r>
        <w:rPr>
          <w:sz w:val="18"/>
        </w:rPr>
        <w:t>da</w:t>
      </w:r>
      <w:r>
        <w:rPr>
          <w:spacing w:val="39"/>
          <w:sz w:val="18"/>
        </w:rPr>
        <w:t> </w:t>
      </w:r>
      <w:r>
        <w:rPr>
          <w:sz w:val="18"/>
        </w:rPr>
        <w:t>Correição</w:t>
      </w:r>
      <w:r>
        <w:rPr>
          <w:spacing w:val="39"/>
          <w:sz w:val="18"/>
        </w:rPr>
        <w:t> </w:t>
      </w:r>
      <w:r>
        <w:rPr>
          <w:sz w:val="18"/>
        </w:rPr>
        <w:t>Ordinária</w:t>
      </w:r>
      <w:r>
        <w:rPr>
          <w:spacing w:val="39"/>
          <w:sz w:val="18"/>
        </w:rPr>
        <w:t> </w:t>
      </w:r>
      <w:r>
        <w:rPr>
          <w:sz w:val="18"/>
        </w:rPr>
        <w:t>Temática</w:t>
      </w:r>
      <w:r>
        <w:rPr>
          <w:spacing w:val="39"/>
          <w:sz w:val="18"/>
        </w:rPr>
        <w:t> </w:t>
      </w:r>
      <w:r>
        <w:rPr>
          <w:sz w:val="18"/>
        </w:rPr>
        <w:t>em</w:t>
      </w:r>
      <w:r>
        <w:rPr>
          <w:spacing w:val="39"/>
          <w:sz w:val="18"/>
        </w:rPr>
        <w:t> </w:t>
      </w:r>
      <w:r>
        <w:rPr>
          <w:sz w:val="18"/>
        </w:rPr>
        <w:t>Direitos</w:t>
      </w:r>
      <w:r>
        <w:rPr>
          <w:spacing w:val="39"/>
          <w:sz w:val="18"/>
        </w:rPr>
        <w:t> </w:t>
      </w:r>
      <w:r>
        <w:rPr>
          <w:sz w:val="18"/>
        </w:rPr>
        <w:t>Fundamentais</w:t>
      </w:r>
      <w:r>
        <w:rPr>
          <w:spacing w:val="39"/>
          <w:sz w:val="18"/>
        </w:rPr>
        <w:t> </w:t>
      </w:r>
      <w:r>
        <w:rPr>
          <w:sz w:val="18"/>
        </w:rPr>
        <w:t>no Ministério Público do Estado de Alagoas, realizada pela Corregedoria Nacional do Ministério Público no ano de 2024;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9" w:lineRule="auto" w:before="1" w:after="0"/>
        <w:ind w:left="234" w:right="227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8"/>
          <w:sz w:val="18"/>
        </w:rPr>
        <w:t> </w:t>
      </w:r>
      <w:r>
        <w:rPr>
          <w:sz w:val="18"/>
        </w:rPr>
        <w:t>as</w:t>
      </w:r>
      <w:r>
        <w:rPr>
          <w:spacing w:val="28"/>
          <w:sz w:val="18"/>
        </w:rPr>
        <w:t> </w:t>
      </w:r>
      <w:r>
        <w:rPr>
          <w:sz w:val="18"/>
        </w:rPr>
        <w:t>mudanças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lotação</w:t>
      </w:r>
      <w:r>
        <w:rPr>
          <w:spacing w:val="28"/>
          <w:sz w:val="18"/>
        </w:rPr>
        <w:t> </w:t>
      </w:r>
      <w:r>
        <w:rPr>
          <w:sz w:val="18"/>
        </w:rPr>
        <w:t>funcional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membros,</w:t>
      </w:r>
      <w:r>
        <w:rPr>
          <w:spacing w:val="28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demandar</w:t>
      </w:r>
      <w:r>
        <w:rPr>
          <w:spacing w:val="28"/>
          <w:sz w:val="18"/>
        </w:rPr>
        <w:t> </w:t>
      </w:r>
      <w:r>
        <w:rPr>
          <w:sz w:val="18"/>
        </w:rPr>
        <w:t>atualizações</w:t>
      </w:r>
      <w:r>
        <w:rPr>
          <w:spacing w:val="28"/>
          <w:sz w:val="18"/>
        </w:rPr>
        <w:t> </w:t>
      </w:r>
      <w:r>
        <w:rPr>
          <w:sz w:val="18"/>
        </w:rPr>
        <w:t>das</w:t>
      </w:r>
      <w:r>
        <w:rPr>
          <w:spacing w:val="28"/>
          <w:sz w:val="18"/>
        </w:rPr>
        <w:t> </w:t>
      </w:r>
      <w:r>
        <w:rPr>
          <w:sz w:val="18"/>
        </w:rPr>
        <w:t>autorizações</w:t>
      </w:r>
      <w:r>
        <w:rPr>
          <w:spacing w:val="28"/>
          <w:sz w:val="18"/>
        </w:rPr>
        <w:t> </w:t>
      </w:r>
      <w:r>
        <w:rPr>
          <w:sz w:val="18"/>
        </w:rPr>
        <w:t>especiais</w:t>
      </w:r>
      <w:r>
        <w:rPr>
          <w:spacing w:val="28"/>
          <w:sz w:val="18"/>
        </w:rPr>
        <w:t> </w:t>
      </w:r>
      <w:r>
        <w:rPr>
          <w:sz w:val="18"/>
        </w:rPr>
        <w:t>concedidas</w:t>
      </w:r>
      <w:r>
        <w:rPr>
          <w:spacing w:val="28"/>
          <w:sz w:val="18"/>
        </w:rPr>
        <w:t> </w:t>
      </w:r>
      <w:r>
        <w:rPr>
          <w:sz w:val="18"/>
        </w:rPr>
        <w:t>para residência fora da Comarca.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/>
      </w:pPr>
      <w:r>
        <w:rPr/>
        <w:t>Art. 1º Os membros do Ministério Público que, por motivo de mudança de lotação funcional, necessitem atualizar a autorização especial para residir fora da Comarca, deverão apresentar solicitação até o dia 31 de julho de 2025.</w:t>
      </w:r>
    </w:p>
    <w:p>
      <w:pPr>
        <w:pStyle w:val="BodyText"/>
        <w:spacing w:line="249" w:lineRule="auto" w:before="1"/>
        <w:ind w:left="234" w:right="592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Registre-se. Cumpra-se.</w:t>
      </w:r>
    </w:p>
    <w:p>
      <w:pPr>
        <w:pStyle w:val="BodyText"/>
        <w:spacing w:before="1"/>
        <w:ind w:left="234"/>
      </w:pPr>
      <w:r>
        <w:rPr/>
        <w:t>Gabinete do Procurador-Geral de Justiça, em Maceió, 06 de junho de </w:t>
      </w:r>
      <w:r>
        <w:rPr>
          <w:spacing w:val="-2"/>
        </w:rPr>
        <w:t>2025.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7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40"/>
        </w:rPr>
        <w:t> </w:t>
      </w:r>
      <w:r>
        <w:rPr/>
        <w:t>PROCURADOR-GERAL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LEAN</w:t>
      </w:r>
      <w:r>
        <w:rPr>
          <w:spacing w:val="40"/>
        </w:rPr>
        <w:t> </w:t>
      </w:r>
      <w:r>
        <w:rPr/>
        <w:t>ANTÔNIO FERREIRA DE ARAÚJO, DESPACHOU, NO DIA 06 DE JUNHO DE 2025, OS SEGUINTES PROCESSOS: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974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92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872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0256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4" w:right="22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2025-07-18T12:00:01Z</dcterms:created>
  <dcterms:modified xsi:type="dcterms:W3CDTF">2025-07-18T12:00:01Z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