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21 de maio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1370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pStyle w:val="BodyText"/>
        <w:spacing w:before="2"/>
        <w:ind w:left="0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104;mso-wrap-distance-left:0;mso-wrap-distance-right:0" id="docshape9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6592;mso-wrap-distance-left:0;mso-wrap-distance-right:0" id="docshape10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</w:pPr>
      <w:r>
        <w:rPr/>
        <w:t>ATO PGJ Nº </w:t>
      </w:r>
      <w:r>
        <w:rPr>
          <w:spacing w:val="-2"/>
        </w:rPr>
        <w:t>16/2025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  <w:spacing w:before="1"/>
        <w:jc w:val="both"/>
      </w:pPr>
      <w:r>
        <w:rPr/>
        <w:t>Disciplina, no âmbito do Ministério Público do Estado de Alagoas, o disposto na Resolução CNMP nº </w:t>
      </w:r>
      <w:r>
        <w:rPr>
          <w:spacing w:val="-2"/>
        </w:rPr>
        <w:t>264/2023.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BodyText"/>
        <w:spacing w:line="249" w:lineRule="auto" w:before="1"/>
        <w:ind w:right="227"/>
        <w:jc w:val="both"/>
      </w:pPr>
      <w:r>
        <w:rPr/>
        <w:t>O PROCURADOR-GERAL DE JUSTIÇA, no uso das atribuições que lhe são conferidas pelo art. 9º da Lei Complementar Estadual nº 15, de 22 de novembro de 1996, ao considerar: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9" w:lineRule="auto" w:before="1" w:after="0"/>
        <w:ind w:left="234" w:right="227" w:firstLine="0"/>
        <w:jc w:val="both"/>
        <w:rPr>
          <w:sz w:val="18"/>
        </w:rPr>
      </w:pPr>
      <w:r>
        <w:rPr>
          <w:sz w:val="18"/>
        </w:rPr>
        <w:t>– o teor da Resolução CNMP nº 264/2023, que estabelece parâmetros gerais para a contratação de mulheres em situação de vulnerabilidade econômica decorrente de violência doméstica e familiar no âmbito dos ramos e das unidades do Ministério </w:t>
      </w:r>
      <w:r>
        <w:rPr>
          <w:spacing w:val="-2"/>
          <w:sz w:val="18"/>
        </w:rPr>
        <w:t>Público;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9" w:lineRule="auto" w:before="2" w:after="0"/>
        <w:ind w:left="234" w:right="209" w:firstLine="0"/>
        <w:jc w:val="left"/>
        <w:rPr>
          <w:sz w:val="18"/>
        </w:rPr>
      </w:pPr>
      <w:r>
        <w:rPr>
          <w:sz w:val="18"/>
        </w:rPr>
        <w:t>– a determinação contida no item IV.1.5, do Relatório da Correição Ordinária temática em Direitos Fundamentais no Ministério Público do Estado de Alagoas (Procedimento n. 1.00858/2024-21), realizada pela Corregedoria Nacional do Ministério Público;</w:t>
      </w:r>
      <w:r>
        <w:rPr>
          <w:spacing w:val="40"/>
          <w:sz w:val="18"/>
        </w:rPr>
        <w:t> </w:t>
      </w:r>
      <w:r>
        <w:rPr>
          <w:sz w:val="18"/>
        </w:rPr>
        <w:t>III – a deliberação do Egrégio Colégio de Procuradores de Justiça, em sua 9ª Reunião Ordinária, realizada em 15/05/2025, que por unanimidade opinou de modo favorável ao teor deste Ato, nos termos do art. 12, inciso I, da Lei Complementar Estadual n. </w:t>
      </w:r>
      <w:r>
        <w:rPr>
          <w:spacing w:val="-2"/>
          <w:sz w:val="18"/>
        </w:rPr>
        <w:t>15/1996.</w:t>
      </w:r>
    </w:p>
    <w:p>
      <w:pPr>
        <w:pStyle w:val="BodyText"/>
        <w:spacing w:before="13"/>
        <w:ind w:left="0"/>
      </w:pPr>
    </w:p>
    <w:p>
      <w:pPr>
        <w:pStyle w:val="Heading2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228"/>
        <w:jc w:val="both"/>
      </w:pPr>
      <w:r>
        <w:rPr/>
        <w:t>Art. 1º Este Ato estabelece parâmetros gerais para a contratação de mulheres vítimas de violência doméstica no âmbito do Ministério Público do Estado de Alagoas, nos termos do inciso I do § 9º do art. 25 da Lei nº 14.133, de 1º de abril de 2021.</w:t>
      </w:r>
    </w:p>
    <w:p>
      <w:pPr>
        <w:pStyle w:val="BodyText"/>
        <w:spacing w:line="249" w:lineRule="auto" w:before="2"/>
        <w:ind w:right="226"/>
        <w:jc w:val="both"/>
      </w:pPr>
      <w:r>
        <w:rPr/>
        <w:t>Art. 2º Os contratos de prestação de serviços contínuos com regime de dedicação exclusiva de mão de obra do Ministério Público do Estado de Alagoas reservarão 5% (cinco) por cento das vagas para mulheres em situação de vulnerabilidade econômica decorrente de violência doméstica e familiar de que trata a Lei nº 11.340, de 7 de agosto de 2006, atendida a qualificação profissional necessária.</w:t>
      </w:r>
    </w:p>
    <w:p>
      <w:pPr>
        <w:pStyle w:val="BodyText"/>
        <w:spacing w:before="2"/>
        <w:jc w:val="both"/>
      </w:pPr>
      <w:r>
        <w:rPr/>
        <w:t>§1º O disposto no caput deste artigo é aplicável a contratos com quantitativo mínimo de 20 (vinte) </w:t>
      </w:r>
      <w:r>
        <w:rPr>
          <w:spacing w:val="-2"/>
        </w:rPr>
        <w:t>trabalhadores.</w:t>
      </w:r>
    </w:p>
    <w:p>
      <w:pPr>
        <w:pStyle w:val="BodyText"/>
        <w:spacing w:line="249" w:lineRule="auto" w:before="9"/>
        <w:ind w:right="229"/>
        <w:jc w:val="both"/>
      </w:pPr>
      <w:r>
        <w:rPr/>
        <w:t>§2º São incluídas no percentual previsto no caput deste artigo as mulheres trans, travestis e outras identidades femininas, nos termos do disposto no art. 5º da Lei nº 11.340/2006.</w:t>
      </w:r>
    </w:p>
    <w:p>
      <w:pPr>
        <w:pStyle w:val="BodyText"/>
        <w:spacing w:before="2"/>
        <w:jc w:val="both"/>
      </w:pPr>
      <w:r>
        <w:rPr/>
        <w:t>§3º As vagas de que trata o caput deste artigo serão destinadas prioritariamente a </w:t>
      </w:r>
      <w:r>
        <w:rPr>
          <w:spacing w:val="-2"/>
        </w:rPr>
        <w:t>candidatas: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21 de maio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1370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11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ind w:left="0"/>
      </w:pP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que possuam filhos ou dependentes em idade escolar ou com </w:t>
      </w:r>
      <w:r>
        <w:rPr>
          <w:spacing w:val="-2"/>
          <w:sz w:val="18"/>
        </w:rPr>
        <w:t>deficiência;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9" w:after="0"/>
        <w:ind w:left="384" w:right="0" w:hanging="150"/>
        <w:jc w:val="left"/>
        <w:rPr>
          <w:sz w:val="18"/>
        </w:rPr>
      </w:pPr>
      <w:r>
        <w:rPr>
          <w:sz w:val="18"/>
        </w:rPr>
        <w:t>– pretas e </w:t>
      </w:r>
      <w:r>
        <w:rPr>
          <w:spacing w:val="-2"/>
          <w:sz w:val="18"/>
        </w:rPr>
        <w:t>pardas.</w:t>
      </w:r>
    </w:p>
    <w:p>
      <w:pPr>
        <w:pStyle w:val="BodyText"/>
        <w:spacing w:before="9"/>
      </w:pPr>
      <w:r>
        <w:rPr/>
        <w:t>§4º O percentual de reserva de vagas de que trata o caput deste artigo deverá ser mantido durante toda a execução </w:t>
      </w:r>
      <w:r>
        <w:rPr>
          <w:spacing w:val="-2"/>
        </w:rPr>
        <w:t>contratual.</w:t>
      </w:r>
    </w:p>
    <w:p>
      <w:pPr>
        <w:pStyle w:val="BodyText"/>
        <w:spacing w:line="249" w:lineRule="auto" w:before="9"/>
        <w:ind w:right="228"/>
        <w:jc w:val="both"/>
      </w:pPr>
      <w:r>
        <w:rPr/>
        <w:t>§5º Na hipótese de não preenchimento da cota prevista, as vagas remanescentes serão revertidas para as demais mulheres trabalhadoras, observadas as prioridades previstas no § 3º deste artigo.</w:t>
      </w:r>
    </w:p>
    <w:p>
      <w:pPr>
        <w:pStyle w:val="BodyText"/>
        <w:spacing w:line="249" w:lineRule="auto" w:before="2"/>
        <w:ind w:right="225"/>
        <w:jc w:val="both"/>
      </w:pPr>
      <w:r>
        <w:rPr/>
        <w:t>§6º Nos contratos de que trata o caput deste artigo deve constar expressamente o compromisso das pessoas jurídicas prestadoras de serviços de cumprir e fazer cumprir a garantia de emprego prevista no inciso II do § 2º do art. 9º da Lei nº </w:t>
      </w:r>
      <w:r>
        <w:rPr>
          <w:spacing w:val="-2"/>
        </w:rPr>
        <w:t>11.340/2006.</w:t>
      </w:r>
    </w:p>
    <w:p>
      <w:pPr>
        <w:pStyle w:val="BodyText"/>
        <w:spacing w:line="249" w:lineRule="auto" w:before="2"/>
        <w:ind w:right="228"/>
        <w:jc w:val="both"/>
      </w:pPr>
      <w:r>
        <w:rPr/>
        <w:t>§7º A indisponibilidade de mão de obra com a qualificação necessária para atendimento do objeto contratual não caracteriza descumprimento do disposto no caput deste artigo.</w:t>
      </w:r>
    </w:p>
    <w:p>
      <w:pPr>
        <w:pStyle w:val="BodyText"/>
        <w:spacing w:line="249" w:lineRule="auto" w:before="2"/>
        <w:ind w:right="225"/>
        <w:jc w:val="both"/>
      </w:pPr>
      <w:r>
        <w:rPr/>
        <w:t>Art. 3º O percentual fixado no caput do art. 2º deverá constar expressamente no edital dos certames cujos </w:t>
      </w:r>
      <w:r>
        <w:rPr/>
        <w:t>processos administrativos forem iniciados após a publicação deste Ato e que envolvam a contratação de serviços contínuos com regime de dedicação exclusiva de mão de obra.</w:t>
      </w:r>
    </w:p>
    <w:p>
      <w:pPr>
        <w:pStyle w:val="BodyText"/>
        <w:spacing w:line="249" w:lineRule="auto" w:before="2"/>
        <w:ind w:right="227"/>
        <w:jc w:val="both"/>
      </w:pPr>
      <w:r>
        <w:rPr/>
        <w:t>§1º Nas renovações dos contratos celebrados e/ou nos aditamentos provenientes das licitações de que trata o caput deste</w:t>
      </w:r>
      <w:r>
        <w:rPr>
          <w:spacing w:val="80"/>
        </w:rPr>
        <w:t> </w:t>
      </w:r>
      <w:r>
        <w:rPr/>
        <w:t>artigo será observado o disposto neste Ato.</w:t>
      </w:r>
    </w:p>
    <w:p>
      <w:pPr>
        <w:pStyle w:val="BodyText"/>
        <w:spacing w:before="1"/>
        <w:jc w:val="both"/>
      </w:pPr>
      <w:r>
        <w:rPr/>
        <w:t>§2º O disposto neste artigo aplica-se às hipóteses de dispensa ou inexigibilidade de licitação para o mesmo </w:t>
      </w:r>
      <w:r>
        <w:rPr>
          <w:spacing w:val="-2"/>
        </w:rPr>
        <w:t>objeto.</w:t>
      </w:r>
    </w:p>
    <w:p>
      <w:pPr>
        <w:pStyle w:val="BodyText"/>
        <w:spacing w:line="249" w:lineRule="auto" w:before="9"/>
        <w:ind w:right="228"/>
        <w:jc w:val="both"/>
      </w:pPr>
      <w:r>
        <w:rPr/>
        <w:t>Art.</w:t>
      </w:r>
      <w:r>
        <w:rPr>
          <w:spacing w:val="-1"/>
        </w:rPr>
        <w:t> </w:t>
      </w:r>
      <w:r>
        <w:rPr/>
        <w:t>4º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prestadoras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realizarão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seletivo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trabalhadoras</w:t>
      </w:r>
      <w:r>
        <w:rPr>
          <w:spacing w:val="-1"/>
        </w:rPr>
        <w:t> </w:t>
      </w:r>
      <w:r>
        <w:rPr/>
        <w:t>mediante acesso a cadastro mantido por instituições públicas ou por organizações idôneas e referenciadas na proteção e garantia dos direitos das mulheres vítimas de violência doméstica.</w:t>
      </w:r>
    </w:p>
    <w:p>
      <w:pPr>
        <w:pStyle w:val="BodyText"/>
        <w:spacing w:line="249" w:lineRule="auto" w:before="2"/>
        <w:ind w:right="227"/>
        <w:jc w:val="both"/>
      </w:pPr>
      <w:r>
        <w:rPr/>
        <w:t>§1º O Ministério Público do Estado de Alagoas poderá firmar acordos de cooperação com os órgãos e entidades mencionados no caput deste artigo, para viabilizar o acesso das pessoas jurídicas prestadoras de serviços ao cadastro de mulheres na situação descrita no art. 2º deste Ato.</w:t>
      </w:r>
    </w:p>
    <w:p>
      <w:pPr>
        <w:pStyle w:val="BodyText"/>
        <w:spacing w:line="249" w:lineRule="auto" w:before="3"/>
        <w:ind w:right="227"/>
        <w:jc w:val="both"/>
      </w:pPr>
      <w:r>
        <w:rPr/>
        <w:t>§2º A identidade das trabalhadoras contratadas em atendimento à iniciativa de inclusão será mantida em sigilo pela pessoa jurídica contratante, sendo vedado qualquer tipo de discriminação no exercício das suas funções.</w:t>
      </w:r>
    </w:p>
    <w:p>
      <w:pPr>
        <w:pStyle w:val="BodyText"/>
        <w:spacing w:line="249" w:lineRule="auto" w:before="1"/>
        <w:ind w:right="225"/>
        <w:jc w:val="both"/>
      </w:pPr>
      <w:r>
        <w:rPr/>
        <w:t>§3º A Diretoria de Recursos Humanos, com o apoio dos demais órgãos administrativos do Ministério Público do Estado de Alagoas, deverá promover ações de conscientização do corpo funcional e, em especial, dos gestores de contratos, com vistas a evitar qualquer tipo de discriminação, em razão da condição vivenciada pelas mulheres em situação de vulnerabilidade econômica decorrente de violência doméstica e familiar.</w:t>
      </w:r>
    </w:p>
    <w:p>
      <w:pPr>
        <w:pStyle w:val="BodyText"/>
        <w:spacing w:line="249" w:lineRule="auto" w:before="3"/>
        <w:ind w:right="230"/>
        <w:jc w:val="both"/>
      </w:pPr>
      <w:r>
        <w:rPr/>
        <w:t>Art. 5º Este Ato entra em vigor na data de sua publicação. Gabinete do Procurador-Geral de Justiça, em Maceió, 20 de maio de </w:t>
      </w:r>
      <w:r>
        <w:rPr>
          <w:spacing w:val="-2"/>
        </w:rPr>
        <w:t>2025.</w:t>
      </w:r>
    </w:p>
    <w:p>
      <w:pPr>
        <w:pStyle w:val="BodyText"/>
        <w:ind w:left="0"/>
      </w:pPr>
    </w:p>
    <w:p>
      <w:pPr>
        <w:pStyle w:val="BodyText"/>
        <w:spacing w:before="19"/>
        <w:ind w:left="0"/>
      </w:pPr>
    </w:p>
    <w:p>
      <w:pPr>
        <w:pStyle w:val="Heading2"/>
        <w:spacing w:before="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4"/>
        <w:ind w:left="0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Heading2"/>
        <w:spacing w:line="249" w:lineRule="auto"/>
      </w:pPr>
      <w:r>
        <w:rPr/>
        <w:t>O</w:t>
      </w:r>
      <w:r>
        <w:rPr>
          <w:spacing w:val="40"/>
        </w:rPr>
        <w:t> </w:t>
      </w:r>
      <w:r>
        <w:rPr/>
        <w:t>PROCURADOR-GERAL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MINISTÉRIO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LEAN</w:t>
      </w:r>
      <w:r>
        <w:rPr>
          <w:spacing w:val="40"/>
        </w:rPr>
        <w:t> </w:t>
      </w:r>
      <w:r>
        <w:rPr/>
        <w:t>ANTÔNIO FERREIRA DE ARAÚJO, DESPACHOU, NO DIA 20 DE MAIO DE 2025, OS SEGUINTES PROCESSOS:</w:t>
      </w:r>
    </w:p>
    <w:p>
      <w:pPr>
        <w:pStyle w:val="BodyText"/>
        <w:spacing w:before="10"/>
        <w:ind w:left="0"/>
      </w:pPr>
    </w:p>
    <w:p>
      <w:pPr>
        <w:spacing w:before="1"/>
        <w:ind w:left="234" w:right="0" w:firstLine="0"/>
        <w:jc w:val="left"/>
        <w:rPr>
          <w:sz w:val="18"/>
        </w:rPr>
      </w:pPr>
      <w:r>
        <w:rPr>
          <w:sz w:val="18"/>
        </w:rPr>
        <w:t>GED: 20.08.0284.0004863/2025-</w:t>
      </w:r>
      <w:r>
        <w:rPr>
          <w:spacing w:val="-5"/>
          <w:sz w:val="18"/>
        </w:rPr>
        <w:t>20</w:t>
      </w:r>
    </w:p>
    <w:p>
      <w:pPr>
        <w:pStyle w:val="BodyText"/>
        <w:spacing w:before="9"/>
        <w:ind w:right="8090"/>
      </w:pPr>
      <w:r>
        <w:rPr/>
        <w:t>Interessado: OK </w:t>
      </w:r>
      <w:r>
        <w:rPr>
          <w:spacing w:val="-2"/>
        </w:rPr>
        <w:t>Locadora.</w:t>
      </w:r>
    </w:p>
    <w:p>
      <w:pPr>
        <w:pStyle w:val="BodyText"/>
        <w:spacing w:before="9"/>
        <w:ind w:right="8090"/>
      </w:pPr>
      <w:r>
        <w:rPr/>
        <w:t>Assunto: Solicita </w:t>
      </w:r>
      <w:r>
        <w:rPr>
          <w:spacing w:val="-2"/>
        </w:rPr>
        <w:t>providências.</w:t>
      </w:r>
    </w:p>
    <w:p>
      <w:pPr>
        <w:pStyle w:val="BodyText"/>
        <w:spacing w:line="249" w:lineRule="auto" w:before="9"/>
      </w:pPr>
      <w:r>
        <w:rPr/>
        <w:t>Despacho: Acolho o parecer da Consultoria Jurídica com a seguinte ementa: Defiro. Vão os autos à Diretoria de Programação e Orçamento para providências.</w:t>
      </w:r>
    </w:p>
    <w:p>
      <w:pPr>
        <w:pStyle w:val="BodyText"/>
        <w:spacing w:line="432" w:lineRule="exact" w:before="40"/>
        <w:ind w:right="3784"/>
      </w:pP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Justiça,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Maceió,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2025. ISADORA AGUIAR FERREIRA DA SILVA</w:t>
      </w:r>
    </w:p>
    <w:p>
      <w:pPr>
        <w:pStyle w:val="BodyText"/>
        <w:spacing w:line="168" w:lineRule="exact"/>
        <w:jc w:val="both"/>
      </w:pPr>
      <w:r>
        <w:rPr/>
        <w:t>Assessora de Gabinete do Ministério Público de </w:t>
      </w:r>
      <w:r>
        <w:rPr>
          <w:spacing w:val="-2"/>
        </w:rPr>
        <w:t>Alagoas</w:t>
      </w:r>
    </w:p>
    <w:p>
      <w:pPr>
        <w:pStyle w:val="BodyText"/>
        <w:spacing w:before="9"/>
        <w:jc w:val="both"/>
      </w:pPr>
      <w:r>
        <w:rPr/>
        <w:t>Gabinete do Procurador-Geral de </w:t>
      </w:r>
      <w:r>
        <w:rPr>
          <w:spacing w:val="-2"/>
        </w:rPr>
        <w:t>Justiça</w:t>
      </w:r>
    </w:p>
    <w:p>
      <w:pPr>
        <w:pStyle w:val="BodyText"/>
        <w:spacing w:before="18"/>
        <w:ind w:left="0"/>
      </w:pPr>
    </w:p>
    <w:p>
      <w:pPr>
        <w:pStyle w:val="Heading2"/>
        <w:spacing w:line="249" w:lineRule="auto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20 DE MAIO DO CORRENTE ANO, OS SEGUINTES PROCESSOS:</w:t>
      </w:r>
    </w:p>
    <w:p>
      <w:pPr>
        <w:pStyle w:val="BodyText"/>
        <w:spacing w:before="11"/>
        <w:ind w:left="0"/>
      </w:pPr>
    </w:p>
    <w:p>
      <w:pPr>
        <w:pStyle w:val="BodyText"/>
        <w:jc w:val="both"/>
      </w:pPr>
      <w:r>
        <w:rPr/>
        <w:t>Proc: 02.2025.00004725-</w:t>
      </w:r>
      <w:r>
        <w:rPr>
          <w:spacing w:val="-5"/>
        </w:rPr>
        <w:t>7.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073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602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5971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4"/>
      <w:outlineLvl w:val="2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2025-07-18T12:11:55Z</dcterms:created>
  <dcterms:modified xsi:type="dcterms:W3CDTF">2025-07-18T12:11:55Z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