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312" w:lineRule="auto" w:before="76"/>
        <w:ind w:left="8251" w:right="0" w:hanging="1270"/>
        <w:jc w:val="left"/>
        <w:rPr>
          <w:sz w:val="10"/>
        </w:rPr>
      </w:pPr>
      <w:r>
        <w:rPr>
          <w:sz w:val="10"/>
        </w:rPr>
        <w:t>Assinado</w:t>
      </w:r>
      <w:r>
        <w:rPr>
          <w:spacing w:val="-5"/>
          <w:sz w:val="10"/>
        </w:rPr>
        <w:t> </w:t>
      </w:r>
      <w:r>
        <w:rPr>
          <w:sz w:val="10"/>
        </w:rPr>
        <w:t>digitalmente</w:t>
      </w:r>
      <w:r>
        <w:rPr>
          <w:spacing w:val="-5"/>
          <w:sz w:val="10"/>
        </w:rPr>
        <w:t> </w:t>
      </w:r>
      <w:r>
        <w:rPr>
          <w:sz w:val="10"/>
        </w:rPr>
        <w:t>por:</w:t>
      </w:r>
      <w:r>
        <w:rPr>
          <w:spacing w:val="-5"/>
          <w:sz w:val="10"/>
        </w:rPr>
        <w:t> </w:t>
      </w:r>
      <w:r>
        <w:rPr>
          <w:sz w:val="10"/>
        </w:rPr>
        <w:t>PROCURADORIA</w:t>
      </w:r>
      <w:r>
        <w:rPr>
          <w:spacing w:val="-5"/>
          <w:sz w:val="10"/>
        </w:rPr>
        <w:t> </w:t>
      </w:r>
      <w:r>
        <w:rPr>
          <w:sz w:val="10"/>
        </w:rPr>
        <w:t>GERAL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-5"/>
          <w:sz w:val="10"/>
        </w:rPr>
        <w:t> </w:t>
      </w:r>
      <w:r>
        <w:rPr>
          <w:sz w:val="10"/>
        </w:rPr>
        <w:t>JUSTICA</w:t>
      </w:r>
      <w:r>
        <w:rPr>
          <w:spacing w:val="-5"/>
          <w:sz w:val="10"/>
        </w:rPr>
        <w:t> </w:t>
      </w:r>
      <w:r>
        <w:rPr>
          <w:sz w:val="10"/>
        </w:rPr>
        <w:t>DO</w:t>
      </w:r>
      <w:r>
        <w:rPr>
          <w:spacing w:val="-5"/>
          <w:sz w:val="10"/>
        </w:rPr>
        <w:t> </w:t>
      </w:r>
      <w:r>
        <w:rPr>
          <w:sz w:val="10"/>
        </w:rPr>
        <w:t>ESTADO</w:t>
      </w:r>
      <w:r>
        <w:rPr>
          <w:spacing w:val="-5"/>
          <w:sz w:val="10"/>
        </w:rPr>
        <w:t> </w:t>
      </w:r>
      <w:r>
        <w:rPr>
          <w:sz w:val="10"/>
        </w:rPr>
        <w:t>DE</w:t>
      </w:r>
      <w:r>
        <w:rPr>
          <w:spacing w:val="40"/>
          <w:sz w:val="10"/>
        </w:rPr>
        <w:t> </w:t>
      </w:r>
      <w:r>
        <w:rPr>
          <w:spacing w:val="-2"/>
          <w:sz w:val="10"/>
        </w:rPr>
        <w:t>ALAGOA:12472734000152.</w:t>
      </w:r>
    </w:p>
    <w:p>
      <w:pPr>
        <w:pStyle w:val="BodyText"/>
        <w:spacing w:before="150"/>
        <w:ind w:left="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456451</wp:posOffset>
            </wp:positionH>
            <wp:positionV relativeFrom="paragraph">
              <wp:posOffset>256817</wp:posOffset>
            </wp:positionV>
            <wp:extent cx="6686116" cy="786288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116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9538" w:val="left" w:leader="none"/>
        </w:tabs>
        <w:spacing w:before="134"/>
        <w:ind w:left="113"/>
      </w:pPr>
      <w:r>
        <w:rPr/>
        <w:t>Data de disponibilização: 6 de setembro de </w:t>
      </w:r>
      <w:r>
        <w:rPr>
          <w:spacing w:val="-4"/>
        </w:rPr>
        <w:t>2023</w:t>
      </w:r>
      <w:r>
        <w:rPr/>
        <w:tab/>
        <w:t>Edição nº </w:t>
      </w:r>
      <w:r>
        <w:rPr>
          <w:spacing w:val="-5"/>
        </w:rPr>
        <w:t>967</w:t>
      </w:r>
    </w:p>
    <w:p>
      <w:pPr>
        <w:pStyle w:val="BodyText"/>
        <w:spacing w:before="11"/>
        <w:ind w:left="0"/>
        <w:rPr>
          <w:sz w:val="11"/>
        </w:rPr>
      </w:pPr>
      <w:r>
        <w:rPr>
          <w:sz w:val="11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431800</wp:posOffset>
                </wp:positionH>
                <wp:positionV relativeFrom="paragraph">
                  <wp:posOffset>102841</wp:posOffset>
                </wp:positionV>
                <wp:extent cx="6692900" cy="1270"/>
                <wp:effectExtent l="0" t="0" r="0" b="0"/>
                <wp:wrapTopAndBottom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097782pt;width:527pt;height:.1pt;mso-position-horizontal-relative:page;mso-position-vertical-relative:paragraph;z-index:-15728128;mso-wrap-distance-left:0;mso-wrap-distance-right:0" id="docshape3" coordorigin="680,162" coordsize="10540,0" path="m680,162l11220,162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6" w:after="1"/>
        <w:ind w:left="0"/>
        <w:rPr>
          <w:sz w:val="20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51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spacing w:line="171" w:lineRule="exact" w:before="79"/>
              <w:ind w:left="7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MÁRCIO ROBERTO TENÓRIO DE </w:t>
            </w:r>
            <w:r>
              <w:rPr>
                <w:rFonts w:ascii="Arial" w:hAnsi="Arial"/>
                <w:b/>
                <w:spacing w:val="-2"/>
                <w:sz w:val="15"/>
              </w:rPr>
              <w:t>ALBUQUERQUE</w:t>
            </w:r>
          </w:p>
          <w:p>
            <w:pPr>
              <w:pStyle w:val="TableParagraph"/>
              <w:spacing w:line="171" w:lineRule="exact"/>
              <w:ind w:left="7"/>
              <w:rPr>
                <w:sz w:val="15"/>
              </w:rPr>
            </w:pPr>
            <w:r>
              <w:rPr>
                <w:sz w:val="15"/>
              </w:rPr>
              <w:t>PROCURADOR-GERAL DE </w:t>
            </w:r>
            <w:r>
              <w:rPr>
                <w:spacing w:val="-2"/>
                <w:sz w:val="15"/>
              </w:rPr>
              <w:t>JUSTIÇA</w:t>
            </w: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1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8185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-329947</wp:posOffset>
                      </wp:positionV>
                      <wp:extent cx="6555105" cy="95758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555105" cy="957580"/>
                                <a:chExt cx="6555105" cy="95758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762"/>
                                  <a:ext cx="6550025" cy="9480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550025" h="948055">
                                      <a:moveTo>
                                        <a:pt x="0" y="947801"/>
                                      </a:moveTo>
                                      <a:lnTo>
                                        <a:pt x="6550025" y="947801"/>
                                      </a:lnTo>
                                    </a:path>
                                    <a:path w="6550025" h="948055">
                                      <a:moveTo>
                                        <a:pt x="6550025" y="947801"/>
                                      </a:moveTo>
                                      <a:lnTo>
                                        <a:pt x="6550025" y="0"/>
                                      </a:lnTo>
                                    </a:path>
                                    <a:path w="6550025" h="948055">
                                      <a:moveTo>
                                        <a:pt x="6550025" y="0"/>
                                      </a:move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336A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0pt;margin-top:-25.980097pt;width:516.15pt;height:75.4pt;mso-position-horizontal-relative:column;mso-position-vertical-relative:paragraph;z-index:-15834624" id="docshapegroup4" coordorigin="0,-520" coordsize="10323,1508">
                      <v:shape style="position:absolute;left:0;top:-513;width:10315;height:1493" id="docshape5" coordorigin="0,-512" coordsize="10315,1493" path="m0,980l10315,980m10315,980l10315,-512m10315,-512l0,-512e" filled="false" stroked="true" strokeweight=".75pt" strokecolor="#00336a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" w:hAnsi="Arial"/>
                <w:b/>
                <w:sz w:val="15"/>
              </w:rPr>
              <w:t>LEAN ANTÔNIO FERREIRA DE </w:t>
            </w:r>
            <w:r>
              <w:rPr>
                <w:rFonts w:ascii="Arial" w:hAnsi="Arial"/>
                <w:b/>
                <w:spacing w:val="-2"/>
                <w:sz w:val="15"/>
              </w:rPr>
              <w:t>ARAÚJO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ind w:right="18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SÉRGIO ROCHA CAVALCANTI </w:t>
            </w:r>
            <w:r>
              <w:rPr>
                <w:rFonts w:ascii="Arial" w:hAnsi="Arial"/>
                <w:b/>
                <w:spacing w:val="-4"/>
                <w:sz w:val="15"/>
              </w:rPr>
              <w:t>JUCÁ</w:t>
            </w:r>
          </w:p>
        </w:tc>
        <w:tc>
          <w:tcPr>
            <w:tcW w:w="3282" w:type="dxa"/>
          </w:tcPr>
          <w:p>
            <w:pPr>
              <w:pStyle w:val="TableParagraph"/>
              <w:spacing w:line="153" w:lineRule="exact" w:before="85"/>
              <w:ind w:right="22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VALTER JOSÉ DE OMENA </w:t>
            </w:r>
            <w:r>
              <w:rPr>
                <w:rFonts w:ascii="Arial" w:hAnsi="Arial"/>
                <w:b/>
                <w:spacing w:val="-2"/>
                <w:sz w:val="15"/>
              </w:rPr>
              <w:t>ACIOLY</w:t>
            </w:r>
          </w:p>
        </w:tc>
      </w:tr>
      <w:tr>
        <w:trPr>
          <w:trHeight w:val="221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68" w:lineRule="exact"/>
              <w:ind w:left="48"/>
              <w:rPr>
                <w:sz w:val="15"/>
              </w:rPr>
            </w:pPr>
            <w:r>
              <w:rPr>
                <w:sz w:val="15"/>
              </w:rPr>
              <w:t>Subprocurador-Geral Administrativo-</w:t>
            </w:r>
            <w:r>
              <w:rPr>
                <w:spacing w:val="-2"/>
                <w:sz w:val="15"/>
              </w:rPr>
              <w:t>Institucional</w:t>
            </w:r>
          </w:p>
        </w:tc>
        <w:tc>
          <w:tcPr>
            <w:tcW w:w="3572" w:type="dxa"/>
          </w:tcPr>
          <w:p>
            <w:pPr>
              <w:pStyle w:val="TableParagraph"/>
              <w:spacing w:line="168" w:lineRule="exact"/>
              <w:ind w:left="1" w:right="18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Judicial</w:t>
            </w:r>
          </w:p>
        </w:tc>
        <w:tc>
          <w:tcPr>
            <w:tcW w:w="3282" w:type="dxa"/>
          </w:tcPr>
          <w:p>
            <w:pPr>
              <w:pStyle w:val="TableParagraph"/>
              <w:spacing w:line="168" w:lineRule="exact"/>
              <w:ind w:right="223"/>
              <w:rPr>
                <w:sz w:val="15"/>
              </w:rPr>
            </w:pPr>
            <w:r>
              <w:rPr>
                <w:sz w:val="15"/>
              </w:rPr>
              <w:t>Subprocurador-Geral </w:t>
            </w:r>
            <w:r>
              <w:rPr>
                <w:spacing w:val="-2"/>
                <w:sz w:val="15"/>
              </w:rPr>
              <w:t>Recursal</w:t>
            </w:r>
          </w:p>
        </w:tc>
      </w:tr>
      <w:tr>
        <w:trPr>
          <w:trHeight w:val="501" w:hRule="atLeast"/>
        </w:trPr>
        <w:tc>
          <w:tcPr>
            <w:tcW w:w="10315" w:type="dxa"/>
            <w:gridSpan w:val="3"/>
            <w:tcBorders>
              <w:left w:val="single" w:sz="6" w:space="0" w:color="00336A"/>
            </w:tcBorders>
          </w:tcPr>
          <w:p>
            <w:pPr>
              <w:pStyle w:val="TableParagraph"/>
              <w:tabs>
                <w:tab w:pos="6632" w:val="left" w:leader="none"/>
              </w:tabs>
              <w:spacing w:line="171" w:lineRule="exact" w:before="48"/>
              <w:ind w:left="1347"/>
              <w:jc w:val="left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MAURÍCIO ANDRÉ BARROS </w:t>
            </w:r>
            <w:r>
              <w:rPr>
                <w:rFonts w:ascii="Arial" w:hAnsi="Arial"/>
                <w:b/>
                <w:spacing w:val="-2"/>
                <w:sz w:val="15"/>
              </w:rPr>
              <w:t>PITTA</w:t>
            </w:r>
            <w:r>
              <w:rPr>
                <w:rFonts w:ascii="Arial" w:hAnsi="Arial"/>
                <w:b/>
                <w:sz w:val="15"/>
              </w:rPr>
              <w:tab/>
              <w:t>EDUARDO</w:t>
            </w:r>
            <w:r>
              <w:rPr>
                <w:rFonts w:ascii="Arial" w:hAnsi="Arial"/>
                <w:b/>
                <w:spacing w:val="-2"/>
                <w:sz w:val="15"/>
              </w:rPr>
              <w:t> </w:t>
            </w:r>
            <w:r>
              <w:rPr>
                <w:rFonts w:ascii="Arial" w:hAnsi="Arial"/>
                <w:b/>
                <w:sz w:val="15"/>
              </w:rPr>
              <w:t>TAVARES </w:t>
            </w:r>
            <w:r>
              <w:rPr>
                <w:rFonts w:ascii="Arial" w:hAnsi="Arial"/>
                <w:b/>
                <w:spacing w:val="-2"/>
                <w:sz w:val="15"/>
              </w:rPr>
              <w:t>MENDES</w:t>
            </w:r>
          </w:p>
          <w:p>
            <w:pPr>
              <w:pStyle w:val="TableParagraph"/>
              <w:tabs>
                <w:tab w:pos="6757" w:val="left" w:leader="none"/>
              </w:tabs>
              <w:spacing w:line="171" w:lineRule="exact"/>
              <w:ind w:left="1297"/>
              <w:jc w:val="left"/>
              <w:rPr>
                <w:sz w:val="15"/>
              </w:rPr>
            </w:pPr>
            <w:r>
              <w:rPr>
                <w:sz w:val="15"/>
              </w:rPr>
              <w:t>Corregedor-Geral do Ministério </w:t>
            </w:r>
            <w:r>
              <w:rPr>
                <w:spacing w:val="-2"/>
                <w:sz w:val="15"/>
              </w:rPr>
              <w:t>Público</w:t>
            </w:r>
            <w:r>
              <w:rPr>
                <w:sz w:val="15"/>
              </w:rPr>
              <w:tab/>
              <w:t>Ouvidor do Ministério </w:t>
            </w:r>
            <w:r>
              <w:rPr>
                <w:spacing w:val="-2"/>
                <w:sz w:val="15"/>
              </w:rPr>
              <w:t>Público</w:t>
            </w:r>
          </w:p>
        </w:tc>
      </w:tr>
    </w:tbl>
    <w:p>
      <w:pPr>
        <w:pStyle w:val="BodyText"/>
        <w:spacing w:before="11"/>
        <w:ind w:left="0"/>
        <w:rPr>
          <w:sz w:val="7"/>
        </w:rPr>
      </w:pPr>
    </w:p>
    <w:tbl>
      <w:tblPr>
        <w:tblW w:w="0" w:type="auto"/>
        <w:jc w:val="left"/>
        <w:tblInd w:w="2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61"/>
        <w:gridCol w:w="3572"/>
        <w:gridCol w:w="3282"/>
      </w:tblGrid>
      <w:tr>
        <w:trPr>
          <w:trHeight w:val="344" w:hRule="atLeast"/>
        </w:trPr>
        <w:tc>
          <w:tcPr>
            <w:tcW w:w="3461" w:type="dxa"/>
            <w:vMerge w:val="restart"/>
            <w:tcBorders>
              <w:top w:val="single" w:sz="6" w:space="0" w:color="00336A"/>
              <w:lef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3572" w:type="dxa"/>
            <w:tcBorders>
              <w:top w:val="single" w:sz="6" w:space="0" w:color="00336A"/>
            </w:tcBorders>
          </w:tcPr>
          <w:p>
            <w:pPr>
              <w:pStyle w:val="TableParagraph"/>
              <w:spacing w:line="168" w:lineRule="exact"/>
              <w:ind w:left="21" w:right="183"/>
              <w:rPr>
                <w:rFonts w:ascii="Arial" w:hAnsi="Arial"/>
                <w:b/>
                <w:sz w:val="15"/>
              </w:rPr>
            </w:pPr>
            <w:r>
              <w:rPr>
                <w:rFonts w:ascii="Arial" w:hAnsi="Arial"/>
                <w:b/>
                <w:sz w:val="15"/>
              </w:rPr>
              <w:t>COLÉGIO DE PROCURADORES DE </w:t>
            </w:r>
            <w:r>
              <w:rPr>
                <w:rFonts w:ascii="Arial" w:hAnsi="Arial"/>
                <w:b/>
                <w:spacing w:val="-2"/>
                <w:sz w:val="15"/>
              </w:rPr>
              <w:t>JUSTIÇA</w:t>
            </w:r>
          </w:p>
          <w:p>
            <w:pPr>
              <w:pStyle w:val="TableParagraph"/>
              <w:spacing w:line="157" w:lineRule="exact"/>
              <w:ind w:left="22" w:right="183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282" w:type="dxa"/>
            <w:vMerge w:val="restart"/>
            <w:tcBorders>
              <w:top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240" w:lineRule="auto"/>
              <w:jc w:val="left"/>
              <w:rPr>
                <w:rFonts w:ascii="Times New Roman"/>
                <w:sz w:val="16"/>
              </w:rPr>
            </w:pPr>
          </w:p>
        </w:tc>
      </w:tr>
      <w:tr>
        <w:trPr>
          <w:trHeight w:val="264" w:hRule="atLeast"/>
        </w:trPr>
        <w:tc>
          <w:tcPr>
            <w:tcW w:w="3461" w:type="dxa"/>
            <w:vMerge/>
            <w:tcBorders>
              <w:top w:val="nil"/>
              <w:lef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72" w:type="dxa"/>
          </w:tcPr>
          <w:p>
            <w:pPr>
              <w:pStyle w:val="TableParagraph"/>
              <w:spacing w:line="240" w:lineRule="auto" w:before="1"/>
              <w:ind w:left="21" w:right="183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sz w:val="15"/>
              </w:rPr>
              <w:t>Presidente</w:t>
            </w:r>
          </w:p>
        </w:tc>
        <w:tc>
          <w:tcPr>
            <w:tcW w:w="3282" w:type="dxa"/>
            <w:vMerge/>
            <w:tcBorders>
              <w:top w:val="nil"/>
              <w:right w:val="single" w:sz="6" w:space="0" w:color="00336A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25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48" w:right="23"/>
              <w:rPr>
                <w:sz w:val="15"/>
              </w:rPr>
            </w:pPr>
            <w:r>
              <w:rPr>
                <w:sz w:val="15"/>
              </w:rPr>
              <w:t>Sérgio Rocha Cavalcanti </w:t>
            </w:r>
            <w:r>
              <w:rPr>
                <w:spacing w:val="-4"/>
                <w:sz w:val="15"/>
              </w:rPr>
              <w:t>Jucá</w:t>
            </w:r>
          </w:p>
        </w:tc>
        <w:tc>
          <w:tcPr>
            <w:tcW w:w="3572" w:type="dxa"/>
          </w:tcPr>
          <w:p>
            <w:pPr>
              <w:pStyle w:val="TableParagraph"/>
              <w:spacing w:line="153" w:lineRule="exact" w:before="85"/>
              <w:ind w:right="871"/>
              <w:jc w:val="right"/>
              <w:rPr>
                <w:sz w:val="15"/>
              </w:rPr>
            </w:pPr>
            <w:r>
              <w:rPr>
                <w:sz w:val="15"/>
              </w:rPr>
              <w:t>Walber José Valente de </w:t>
            </w:r>
            <w:r>
              <w:rPr>
                <w:spacing w:val="-4"/>
                <w:sz w:val="15"/>
              </w:rPr>
              <w:t>Lima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spacing w:line="153" w:lineRule="exact" w:before="85"/>
              <w:ind w:left="1" w:right="142"/>
              <w:rPr>
                <w:sz w:val="15"/>
              </w:rPr>
            </w:pPr>
            <w:r>
              <w:rPr>
                <w:sz w:val="15"/>
              </w:rPr>
              <w:t>Lean Antônio Ferreira de </w:t>
            </w:r>
            <w:r>
              <w:rPr>
                <w:spacing w:val="-2"/>
                <w:sz w:val="15"/>
              </w:rPr>
              <w:t>Araújo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3"/>
              <w:rPr>
                <w:sz w:val="15"/>
              </w:rPr>
            </w:pPr>
            <w:r>
              <w:rPr>
                <w:sz w:val="15"/>
              </w:rPr>
              <w:t>Dennis Lima </w:t>
            </w:r>
            <w:r>
              <w:rPr>
                <w:spacing w:val="-2"/>
                <w:sz w:val="15"/>
              </w:rPr>
              <w:t>Calheiros</w:t>
            </w:r>
          </w:p>
        </w:tc>
        <w:tc>
          <w:tcPr>
            <w:tcW w:w="3572" w:type="dxa"/>
          </w:tcPr>
          <w:p>
            <w:pPr>
              <w:pStyle w:val="TableParagraph"/>
              <w:ind w:left="1022"/>
              <w:jc w:val="left"/>
              <w:rPr>
                <w:sz w:val="15"/>
              </w:rPr>
            </w:pPr>
            <w:r>
              <w:rPr>
                <w:sz w:val="15"/>
              </w:rPr>
              <w:t>Vicente Felix </w:t>
            </w:r>
            <w:r>
              <w:rPr>
                <w:spacing w:val="-2"/>
                <w:sz w:val="15"/>
              </w:rPr>
              <w:t>Correia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left="1" w:right="142"/>
              <w:rPr>
                <w:sz w:val="15"/>
              </w:rPr>
            </w:pPr>
            <w:r>
              <w:rPr>
                <w:sz w:val="15"/>
              </w:rPr>
              <w:t>Eduardo Tavares </w:t>
            </w:r>
            <w:r>
              <w:rPr>
                <w:spacing w:val="-2"/>
                <w:sz w:val="15"/>
              </w:rPr>
              <w:t>Mendes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3"/>
              <w:rPr>
                <w:sz w:val="15"/>
              </w:rPr>
            </w:pPr>
            <w:r>
              <w:rPr>
                <w:sz w:val="15"/>
              </w:rPr>
              <w:t>Márcio Roberto Tenório de </w:t>
            </w:r>
            <w:r>
              <w:rPr>
                <w:spacing w:val="-2"/>
                <w:sz w:val="15"/>
              </w:rPr>
              <w:t>Albuquerque</w:t>
            </w:r>
          </w:p>
        </w:tc>
        <w:tc>
          <w:tcPr>
            <w:tcW w:w="3572" w:type="dxa"/>
          </w:tcPr>
          <w:p>
            <w:pPr>
              <w:pStyle w:val="TableParagraph"/>
              <w:ind w:left="1039"/>
              <w:jc w:val="left"/>
              <w:rPr>
                <w:sz w:val="15"/>
              </w:rPr>
            </w:pPr>
            <w:r>
              <w:rPr>
                <w:sz w:val="15"/>
              </w:rPr>
              <w:t>Marcos Barros </w:t>
            </w:r>
            <w:r>
              <w:rPr>
                <w:spacing w:val="-4"/>
                <w:sz w:val="15"/>
              </w:rPr>
              <w:t>Méro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right="142"/>
              <w:rPr>
                <w:sz w:val="15"/>
              </w:rPr>
            </w:pPr>
            <w:r>
              <w:rPr>
                <w:sz w:val="15"/>
              </w:rPr>
              <w:t>Valter José de Omena </w:t>
            </w:r>
            <w:r>
              <w:rPr>
                <w:spacing w:val="-2"/>
                <w:sz w:val="15"/>
              </w:rPr>
              <w:t>Acioly</w:t>
            </w:r>
          </w:p>
        </w:tc>
      </w:tr>
      <w:tr>
        <w:trPr>
          <w:trHeight w:val="168" w:hRule="atLeast"/>
        </w:trPr>
        <w:tc>
          <w:tcPr>
            <w:tcW w:w="3461" w:type="dxa"/>
            <w:tcBorders>
              <w:left w:val="single" w:sz="6" w:space="0" w:color="00336A"/>
            </w:tcBorders>
          </w:tcPr>
          <w:p>
            <w:pPr>
              <w:pStyle w:val="TableParagraph"/>
              <w:ind w:left="48" w:right="24"/>
              <w:rPr>
                <w:sz w:val="15"/>
              </w:rPr>
            </w:pPr>
            <w:r>
              <w:rPr>
                <w:sz w:val="15"/>
              </w:rPr>
              <w:t>Denise Guimarães de </w:t>
            </w:r>
            <w:r>
              <w:rPr>
                <w:spacing w:val="-2"/>
                <w:sz w:val="15"/>
              </w:rPr>
              <w:t>Oliveira</w:t>
            </w:r>
          </w:p>
        </w:tc>
        <w:tc>
          <w:tcPr>
            <w:tcW w:w="3572" w:type="dxa"/>
          </w:tcPr>
          <w:p>
            <w:pPr>
              <w:pStyle w:val="TableParagraph"/>
              <w:ind w:right="929"/>
              <w:jc w:val="right"/>
              <w:rPr>
                <w:sz w:val="15"/>
              </w:rPr>
            </w:pPr>
            <w:r>
              <w:rPr>
                <w:sz w:val="15"/>
              </w:rPr>
              <w:t>Maurício André Barros </w:t>
            </w:r>
            <w:r>
              <w:rPr>
                <w:spacing w:val="-2"/>
                <w:sz w:val="15"/>
              </w:rPr>
              <w:t>Pitta</w:t>
            </w:r>
          </w:p>
        </w:tc>
        <w:tc>
          <w:tcPr>
            <w:tcW w:w="3282" w:type="dxa"/>
            <w:tcBorders>
              <w:right w:val="single" w:sz="6" w:space="0" w:color="00336A"/>
            </w:tcBorders>
          </w:tcPr>
          <w:p>
            <w:pPr>
              <w:pStyle w:val="TableParagraph"/>
              <w:ind w:right="142"/>
              <w:rPr>
                <w:sz w:val="15"/>
              </w:rPr>
            </w:pPr>
            <w:r>
              <w:rPr>
                <w:sz w:val="15"/>
              </w:rPr>
              <w:t>Isaac Sandes </w:t>
            </w:r>
            <w:r>
              <w:rPr>
                <w:spacing w:val="-4"/>
                <w:sz w:val="15"/>
              </w:rPr>
              <w:t>Dias</w:t>
            </w:r>
          </w:p>
        </w:tc>
      </w:tr>
      <w:tr>
        <w:trPr>
          <w:trHeight w:val="366" w:hRule="atLeast"/>
        </w:trPr>
        <w:tc>
          <w:tcPr>
            <w:tcW w:w="3461" w:type="dxa"/>
            <w:tcBorders>
              <w:left w:val="single" w:sz="6" w:space="0" w:color="00336A"/>
              <w:bottom w:val="single" w:sz="6" w:space="0" w:color="00336A"/>
            </w:tcBorders>
          </w:tcPr>
          <w:p>
            <w:pPr>
              <w:pStyle w:val="TableParagraph"/>
              <w:spacing w:line="166" w:lineRule="exact"/>
              <w:ind w:left="48" w:right="24"/>
              <w:rPr>
                <w:sz w:val="15"/>
              </w:rPr>
            </w:pPr>
            <w:r>
              <w:rPr>
                <w:sz w:val="15"/>
              </w:rPr>
              <w:t>Sérgio Amaral </w:t>
            </w:r>
            <w:r>
              <w:rPr>
                <w:spacing w:val="-2"/>
                <w:sz w:val="15"/>
              </w:rPr>
              <w:t>Scala</w:t>
            </w:r>
          </w:p>
          <w:p>
            <w:pPr>
              <w:pStyle w:val="TableParagraph"/>
              <w:spacing w:line="171" w:lineRule="exact"/>
              <w:ind w:left="48" w:right="24"/>
              <w:rPr>
                <w:sz w:val="15"/>
              </w:rPr>
            </w:pPr>
            <w:r>
              <w:rPr>
                <w:sz w:val="15"/>
              </w:rPr>
              <w:t>Kícia Oliveira Cabral de </w:t>
            </w:r>
            <w:r>
              <w:rPr>
                <w:spacing w:val="-2"/>
                <w:sz w:val="15"/>
              </w:rPr>
              <w:t>Vasconcellos</w:t>
            </w:r>
          </w:p>
        </w:tc>
        <w:tc>
          <w:tcPr>
            <w:tcW w:w="3572" w:type="dxa"/>
            <w:tcBorders>
              <w:bottom w:val="single" w:sz="6" w:space="0" w:color="00336A"/>
            </w:tcBorders>
          </w:tcPr>
          <w:p>
            <w:pPr>
              <w:pStyle w:val="TableParagraph"/>
              <w:spacing w:line="235" w:lineRule="auto"/>
              <w:ind w:left="747" w:right="872" w:firstLine="58"/>
              <w:jc w:val="left"/>
              <w:rPr>
                <w:sz w:val="15"/>
              </w:rPr>
            </w:pPr>
            <w:r>
              <w:rPr>
                <w:sz w:val="15"/>
              </w:rPr>
              <w:t>Helder de Arthur Jucá Filho Neide Maria Camelo da </w:t>
            </w:r>
            <w:r>
              <w:rPr>
                <w:spacing w:val="-2"/>
                <w:sz w:val="15"/>
              </w:rPr>
              <w:t>Silva</w:t>
            </w:r>
          </w:p>
        </w:tc>
        <w:tc>
          <w:tcPr>
            <w:tcW w:w="3282" w:type="dxa"/>
            <w:tcBorders>
              <w:bottom w:val="single" w:sz="6" w:space="0" w:color="00336A"/>
              <w:right w:val="single" w:sz="6" w:space="0" w:color="00336A"/>
            </w:tcBorders>
          </w:tcPr>
          <w:p>
            <w:pPr>
              <w:pStyle w:val="TableParagraph"/>
              <w:spacing w:line="168" w:lineRule="exact"/>
              <w:ind w:left="1" w:right="142"/>
              <w:rPr>
                <w:sz w:val="15"/>
              </w:rPr>
            </w:pPr>
            <w:r>
              <w:rPr>
                <w:sz w:val="15"/>
              </w:rPr>
              <w:t>Maria Marluce Caldas </w:t>
            </w:r>
            <w:r>
              <w:rPr>
                <w:spacing w:val="-2"/>
                <w:sz w:val="15"/>
              </w:rPr>
              <w:t>Bezerra</w:t>
            </w:r>
          </w:p>
        </w:tc>
      </w:tr>
    </w:tbl>
    <w:p>
      <w:pPr>
        <w:pStyle w:val="BodyText"/>
        <w:ind w:left="0"/>
        <w:rPr>
          <w:sz w:val="20"/>
        </w:rPr>
      </w:pPr>
    </w:p>
    <w:p>
      <w:pPr>
        <w:pStyle w:val="BodyText"/>
        <w:spacing w:before="73"/>
        <w:ind w:left="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1816100</wp:posOffset>
                </wp:positionH>
                <wp:positionV relativeFrom="paragraph">
                  <wp:posOffset>207911</wp:posOffset>
                </wp:positionV>
                <wp:extent cx="39243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16.370977pt;width:309pt;height:.1pt;mso-position-horizontal-relative:page;mso-position-vertical-relative:paragraph;z-index:-15727616;mso-wrap-distance-left:0;mso-wrap-distance-right:0" id="docshape6" coordorigin="2860,327" coordsize="6180,0" path="m2860,327l9040,327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Title"/>
      </w:pPr>
      <w:r>
        <w:rPr/>
        <w:t>Procuradoria-Geral de </w:t>
      </w:r>
      <w:r>
        <w:rPr>
          <w:spacing w:val="-2"/>
        </w:rPr>
        <w:t>Justiça</w:t>
      </w:r>
    </w:p>
    <w:p>
      <w:pPr>
        <w:pStyle w:val="BodyText"/>
        <w:spacing w:before="10"/>
        <w:ind w:left="0"/>
        <w:rPr>
          <w:rFonts w:ascii="Arial"/>
          <w:b/>
          <w:sz w:val="3"/>
        </w:rPr>
      </w:pPr>
      <w:r>
        <w:rPr>
          <w:rFonts w:ascii="Arial"/>
          <w:b/>
          <w:sz w:val="3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1816100</wp:posOffset>
                </wp:positionH>
                <wp:positionV relativeFrom="paragraph">
                  <wp:posOffset>43956</wp:posOffset>
                </wp:positionV>
                <wp:extent cx="3924300" cy="1270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924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0" h="0">
                              <a:moveTo>
                                <a:pt x="0" y="0"/>
                              </a:moveTo>
                              <a:lnTo>
                                <a:pt x="3924300" y="0"/>
                              </a:lnTo>
                            </a:path>
                          </a:pathLst>
                        </a:custGeom>
                        <a:ln w="19050">
                          <a:solidFill>
                            <a:srgbClr val="777777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3pt;margin-top:3.461172pt;width:309pt;height:.1pt;mso-position-horizontal-relative:page;mso-position-vertical-relative:paragraph;z-index:-15727104;mso-wrap-distance-left:0;mso-wrap-distance-right:0" id="docshape7" coordorigin="2860,69" coordsize="6180,0" path="m2860,69l9040,69e" filled="false" stroked="true" strokeweight="1.5pt" strokecolor="#777777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before="152"/>
        <w:ind w:left="0" w:right="0" w:firstLine="0"/>
        <w:jc w:val="center"/>
        <w:rPr>
          <w:rFonts w:ascii="Arial"/>
          <w:b/>
          <w:sz w:val="18"/>
        </w:rPr>
      </w:pPr>
      <w:r>
        <w:rPr>
          <w:rFonts w:ascii="Arial"/>
          <w:b/>
          <w:spacing w:val="-4"/>
          <w:sz w:val="18"/>
        </w:rPr>
        <w:t>Atos</w:t>
      </w:r>
    </w:p>
    <w:p>
      <w:pPr>
        <w:pStyle w:val="BodyText"/>
        <w:spacing w:before="41"/>
        <w:ind w:left="0"/>
        <w:rPr>
          <w:rFonts w:ascii="Arial"/>
          <w:b/>
        </w:rPr>
      </w:pPr>
    </w:p>
    <w:p>
      <w:pPr>
        <w:pStyle w:val="BodyText"/>
      </w:pPr>
      <w:r>
        <w:rPr/>
        <w:t>ATO PGJ Nº </w:t>
      </w:r>
      <w:r>
        <w:rPr>
          <w:spacing w:val="-2"/>
        </w:rPr>
        <w:t>13/2023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  <w:ind w:right="228"/>
        <w:jc w:val="both"/>
      </w:pPr>
      <w:r>
        <w:rPr/>
        <w:t>Institui as diretrizes para implementação do Programa de Governança de Dados Pessoais no âmbito do MPE/AL e dá outras </w:t>
      </w:r>
      <w:r>
        <w:rPr>
          <w:spacing w:val="-2"/>
        </w:rPr>
        <w:t>providências.</w:t>
      </w:r>
    </w:p>
    <w:p>
      <w:pPr>
        <w:pStyle w:val="BodyText"/>
        <w:spacing w:before="11"/>
        <w:ind w:left="0"/>
      </w:pPr>
    </w:p>
    <w:p>
      <w:pPr>
        <w:pStyle w:val="BodyText"/>
        <w:spacing w:line="249" w:lineRule="auto"/>
      </w:pPr>
      <w:r>
        <w:rPr/>
        <w:t>O</w:t>
      </w:r>
      <w:r>
        <w:rPr>
          <w:spacing w:val="28"/>
        </w:rPr>
        <w:t> </w:t>
      </w:r>
      <w:r>
        <w:rPr/>
        <w:t>PROCURADOR-GERAL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JUSTIÇA</w:t>
      </w:r>
      <w:r>
        <w:rPr>
          <w:spacing w:val="28"/>
        </w:rPr>
        <w:t> </w:t>
      </w:r>
      <w:r>
        <w:rPr/>
        <w:t>DO</w:t>
      </w:r>
      <w:r>
        <w:rPr>
          <w:spacing w:val="28"/>
        </w:rPr>
        <w:t> </w:t>
      </w:r>
      <w:r>
        <w:rPr/>
        <w:t>ESTADO</w:t>
      </w:r>
      <w:r>
        <w:rPr>
          <w:spacing w:val="28"/>
        </w:rPr>
        <w:t> </w:t>
      </w:r>
      <w:r>
        <w:rPr/>
        <w:t>DE</w:t>
      </w:r>
      <w:r>
        <w:rPr>
          <w:spacing w:val="28"/>
        </w:rPr>
        <w:t> </w:t>
      </w:r>
      <w:r>
        <w:rPr/>
        <w:t>ALAGOAS,</w:t>
      </w:r>
      <w:r>
        <w:rPr>
          <w:spacing w:val="28"/>
        </w:rPr>
        <w:t> </w:t>
      </w:r>
      <w:r>
        <w:rPr/>
        <w:t>no</w:t>
      </w:r>
      <w:r>
        <w:rPr>
          <w:spacing w:val="28"/>
        </w:rPr>
        <w:t> </w:t>
      </w:r>
      <w:r>
        <w:rPr/>
        <w:t>uso</w:t>
      </w:r>
      <w:r>
        <w:rPr>
          <w:spacing w:val="28"/>
        </w:rPr>
        <w:t> </w:t>
      </w:r>
      <w:r>
        <w:rPr/>
        <w:t>das</w:t>
      </w:r>
      <w:r>
        <w:rPr>
          <w:spacing w:val="28"/>
        </w:rPr>
        <w:t> </w:t>
      </w:r>
      <w:r>
        <w:rPr/>
        <w:t>atribuições</w:t>
      </w:r>
      <w:r>
        <w:rPr>
          <w:spacing w:val="28"/>
        </w:rPr>
        <w:t> </w:t>
      </w:r>
      <w:r>
        <w:rPr/>
        <w:t>previstas</w:t>
      </w:r>
      <w:r>
        <w:rPr>
          <w:spacing w:val="28"/>
        </w:rPr>
        <w:t> </w:t>
      </w:r>
      <w:r>
        <w:rPr/>
        <w:t>no</w:t>
      </w:r>
      <w:r>
        <w:rPr>
          <w:spacing w:val="28"/>
        </w:rPr>
        <w:t> </w:t>
      </w:r>
      <w:r>
        <w:rPr/>
        <w:t>art.9º,</w:t>
      </w:r>
      <w:r>
        <w:rPr>
          <w:spacing w:val="28"/>
        </w:rPr>
        <w:t> </w:t>
      </w:r>
      <w:r>
        <w:rPr/>
        <w:t>V,</w:t>
      </w:r>
      <w:r>
        <w:rPr>
          <w:spacing w:val="28"/>
        </w:rPr>
        <w:t> </w:t>
      </w:r>
      <w:r>
        <w:rPr/>
        <w:t>da</w:t>
      </w:r>
      <w:r>
        <w:rPr>
          <w:spacing w:val="28"/>
        </w:rPr>
        <w:t> </w:t>
      </w:r>
      <w:r>
        <w:rPr/>
        <w:t>Lei Complementar nº 15, de 22 de novembro de 1996;</w:t>
      </w:r>
    </w:p>
    <w:p>
      <w:pPr>
        <w:pStyle w:val="BodyText"/>
        <w:spacing w:line="249" w:lineRule="auto" w:before="1"/>
      </w:pPr>
      <w:r>
        <w:rPr/>
        <w:t>CONSIDERANDO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relevância</w:t>
      </w:r>
      <w:r>
        <w:rPr>
          <w:spacing w:val="40"/>
        </w:rPr>
        <w:t> </w:t>
      </w:r>
      <w:r>
        <w:rPr/>
        <w:t>da</w:t>
      </w:r>
      <w:r>
        <w:rPr>
          <w:spacing w:val="40"/>
        </w:rPr>
        <w:t> </w:t>
      </w:r>
      <w:r>
        <w:rPr/>
        <w:t>proteção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dados</w:t>
      </w:r>
      <w:r>
        <w:rPr>
          <w:spacing w:val="40"/>
        </w:rPr>
        <w:t> </w:t>
      </w:r>
      <w:r>
        <w:rPr/>
        <w:t>pessoais,</w:t>
      </w:r>
      <w:r>
        <w:rPr>
          <w:spacing w:val="40"/>
        </w:rPr>
        <w:t> </w:t>
      </w:r>
      <w:r>
        <w:rPr/>
        <w:t>incluídos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rol</w:t>
      </w:r>
      <w:r>
        <w:rPr>
          <w:spacing w:val="40"/>
        </w:rPr>
        <w:t> </w:t>
      </w:r>
      <w:r>
        <w:rPr/>
        <w:t>dos</w:t>
      </w:r>
      <w:r>
        <w:rPr>
          <w:spacing w:val="40"/>
        </w:rPr>
        <w:t> </w:t>
      </w:r>
      <w:r>
        <w:rPr/>
        <w:t>direitos</w:t>
      </w:r>
      <w:r>
        <w:rPr>
          <w:spacing w:val="40"/>
        </w:rPr>
        <w:t> </w:t>
      </w:r>
      <w:r>
        <w:rPr/>
        <w:t>fundamentais</w:t>
      </w:r>
      <w:r>
        <w:rPr>
          <w:spacing w:val="40"/>
        </w:rPr>
        <w:t> </w:t>
      </w:r>
      <w:r>
        <w:rPr/>
        <w:t>pela</w:t>
      </w:r>
      <w:r>
        <w:rPr>
          <w:spacing w:val="40"/>
        </w:rPr>
        <w:t> </w:t>
      </w:r>
      <w:r>
        <w:rPr/>
        <w:t>Emenda Constitucional nº 115/2022;</w:t>
      </w:r>
    </w:p>
    <w:p>
      <w:pPr>
        <w:pStyle w:val="BodyText"/>
        <w:spacing w:line="249" w:lineRule="auto" w:before="2"/>
      </w:pPr>
      <w:r>
        <w:rPr/>
        <w:t>CONSIDERANDO a necessidade da implementação do Programa de Governança de Dados Pessoais – PGDP, no </w:t>
      </w:r>
      <w:r>
        <w:rPr/>
        <w:t>Ministério</w:t>
      </w:r>
      <w:r>
        <w:rPr>
          <w:spacing w:val="80"/>
        </w:rPr>
        <w:t> </w:t>
      </w:r>
      <w:r>
        <w:rPr/>
        <w:t>Público do Estado de Alagoas – MPE/AL;</w:t>
      </w:r>
    </w:p>
    <w:p>
      <w:pPr>
        <w:pStyle w:val="BodyText"/>
        <w:spacing w:line="249" w:lineRule="auto" w:before="1"/>
      </w:pPr>
      <w:r>
        <w:rPr/>
        <w:t>CONSIDERANDO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gestão</w:t>
      </w:r>
      <w:r>
        <w:rPr>
          <w:spacing w:val="40"/>
        </w:rPr>
        <w:t> </w:t>
      </w:r>
      <w:r>
        <w:rPr/>
        <w:t>e</w:t>
      </w:r>
      <w:r>
        <w:rPr>
          <w:spacing w:val="40"/>
        </w:rPr>
        <w:t> </w:t>
      </w:r>
      <w:r>
        <w:rPr/>
        <w:t>proteção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dados</w:t>
      </w:r>
      <w:r>
        <w:rPr>
          <w:spacing w:val="40"/>
        </w:rPr>
        <w:t> </w:t>
      </w:r>
      <w:r>
        <w:rPr/>
        <w:t>pessoais,</w:t>
      </w:r>
      <w:r>
        <w:rPr>
          <w:spacing w:val="40"/>
        </w:rPr>
        <w:t> </w:t>
      </w:r>
      <w:r>
        <w:rPr/>
        <w:t>em</w:t>
      </w:r>
      <w:r>
        <w:rPr>
          <w:spacing w:val="40"/>
        </w:rPr>
        <w:t> </w:t>
      </w:r>
      <w:r>
        <w:rPr/>
        <w:t>âmbito</w:t>
      </w:r>
      <w:r>
        <w:rPr>
          <w:spacing w:val="40"/>
        </w:rPr>
        <w:t> </w:t>
      </w:r>
      <w:r>
        <w:rPr/>
        <w:t>constitucional,</w:t>
      </w:r>
      <w:r>
        <w:rPr>
          <w:spacing w:val="40"/>
        </w:rPr>
        <w:t> </w:t>
      </w:r>
      <w:r>
        <w:rPr/>
        <w:t>traduz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proteção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direito</w:t>
      </w:r>
      <w:r>
        <w:rPr>
          <w:spacing w:val="80"/>
        </w:rPr>
        <w:t> </w:t>
      </w:r>
      <w:r>
        <w:rPr/>
        <w:t>metaindividual inserida no plexo de atribuições institucionais;</w:t>
      </w:r>
    </w:p>
    <w:p>
      <w:pPr>
        <w:pStyle w:val="BodyText"/>
        <w:spacing w:line="249" w:lineRule="auto" w:before="2"/>
      </w:pPr>
      <w:r>
        <w:rPr/>
        <w:t>CONSIDERANDO</w:t>
      </w:r>
      <w:r>
        <w:rPr>
          <w:spacing w:val="14"/>
        </w:rPr>
        <w:t> </w:t>
      </w:r>
      <w:r>
        <w:rPr/>
        <w:t>o</w:t>
      </w:r>
      <w:r>
        <w:rPr>
          <w:spacing w:val="14"/>
        </w:rPr>
        <w:t> </w:t>
      </w:r>
      <w:r>
        <w:rPr/>
        <w:t>teor</w:t>
      </w:r>
      <w:r>
        <w:rPr>
          <w:spacing w:val="14"/>
        </w:rPr>
        <w:t> </w:t>
      </w:r>
      <w:r>
        <w:rPr/>
        <w:t>da</w:t>
      </w:r>
      <w:r>
        <w:rPr>
          <w:spacing w:val="14"/>
        </w:rPr>
        <w:t> </w:t>
      </w:r>
      <w:r>
        <w:rPr/>
        <w:t>Lei</w:t>
      </w:r>
      <w:r>
        <w:rPr>
          <w:spacing w:val="14"/>
        </w:rPr>
        <w:t> </w:t>
      </w:r>
      <w:r>
        <w:rPr/>
        <w:t>Federal</w:t>
      </w:r>
      <w:r>
        <w:rPr>
          <w:spacing w:val="14"/>
        </w:rPr>
        <w:t> </w:t>
      </w:r>
      <w:r>
        <w:rPr/>
        <w:t>nº</w:t>
      </w:r>
      <w:r>
        <w:rPr>
          <w:spacing w:val="14"/>
        </w:rPr>
        <w:t> </w:t>
      </w:r>
      <w:r>
        <w:rPr/>
        <w:t>13.709,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14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agosto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2018,</w:t>
      </w:r>
      <w:r>
        <w:rPr>
          <w:spacing w:val="14"/>
        </w:rPr>
        <w:t> </w:t>
      </w:r>
      <w:r>
        <w:rPr/>
        <w:t>assim</w:t>
      </w:r>
      <w:r>
        <w:rPr>
          <w:spacing w:val="14"/>
        </w:rPr>
        <w:t> </w:t>
      </w:r>
      <w:r>
        <w:rPr/>
        <w:t>como</w:t>
      </w:r>
      <w:r>
        <w:rPr>
          <w:spacing w:val="14"/>
        </w:rPr>
        <w:t> </w:t>
      </w:r>
      <w:r>
        <w:rPr/>
        <w:t>de</w:t>
      </w:r>
      <w:r>
        <w:rPr>
          <w:spacing w:val="14"/>
        </w:rPr>
        <w:t> </w:t>
      </w:r>
      <w:r>
        <w:rPr/>
        <w:t>outros</w:t>
      </w:r>
      <w:r>
        <w:rPr>
          <w:spacing w:val="14"/>
        </w:rPr>
        <w:t> </w:t>
      </w:r>
      <w:r>
        <w:rPr/>
        <w:t>diplomas</w:t>
      </w:r>
      <w:r>
        <w:rPr>
          <w:spacing w:val="14"/>
        </w:rPr>
        <w:t> </w:t>
      </w:r>
      <w:r>
        <w:rPr/>
        <w:t>legais</w:t>
      </w:r>
      <w:r>
        <w:rPr>
          <w:spacing w:val="14"/>
        </w:rPr>
        <w:t> </w:t>
      </w:r>
      <w:r>
        <w:rPr/>
        <w:t>regem</w:t>
      </w:r>
      <w:r>
        <w:rPr>
          <w:spacing w:val="14"/>
        </w:rPr>
        <w:t> </w:t>
      </w:r>
      <w:r>
        <w:rPr/>
        <w:t>à matéria, resolve instituir Diretrizes Gerais de Proteção de Dados do MPE/AL – DGPD (anexo I),</w:t>
      </w:r>
    </w:p>
    <w:p>
      <w:pPr>
        <w:pStyle w:val="BodyText"/>
        <w:spacing w:before="10"/>
        <w:ind w:left="0"/>
      </w:pPr>
    </w:p>
    <w:p>
      <w:pPr>
        <w:pStyle w:val="Heading1"/>
      </w:pPr>
      <w:r>
        <w:rPr>
          <w:spacing w:val="-2"/>
        </w:rPr>
        <w:t>RESOLVE: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  <w:ind w:right="230"/>
        <w:jc w:val="both"/>
      </w:pPr>
      <w:r>
        <w:rPr/>
        <w:t>Art. 1º Instituir as diretrizes para implementação do Programa de Governança de Dados Pessoais – PGDP no Ministério Público do Estado de Alagoas.</w:t>
      </w:r>
    </w:p>
    <w:p>
      <w:pPr>
        <w:pStyle w:val="BodyText"/>
        <w:spacing w:line="249" w:lineRule="auto" w:before="2"/>
        <w:ind w:right="226"/>
        <w:jc w:val="both"/>
      </w:pPr>
      <w:r>
        <w:rPr/>
        <w:t>Art. 2º Estabelecer que a Subprocuradoria-Geral Administrativo-Institucional será responsável pela execução e pelo bom desenvolvimento das diretrizes gerais de proteção de dados.</w:t>
      </w:r>
    </w:p>
    <w:p>
      <w:pPr>
        <w:pStyle w:val="BodyText"/>
        <w:spacing w:line="249" w:lineRule="auto" w:before="1"/>
        <w:ind w:right="228"/>
        <w:jc w:val="both"/>
      </w:pPr>
      <w:r>
        <w:rPr/>
        <w:t>Parágrafo único – Todos os órgãos e agentes futuramente designados para o Comitê de Proteção de Dados, assim como o Encarregado, comporão a equipe de trabalho do PGDP, competindo-lhes assessorar o responsável por sua execução e bom </w:t>
      </w:r>
      <w:r>
        <w:rPr>
          <w:spacing w:val="-2"/>
        </w:rPr>
        <w:t>desenvolvimento.</w:t>
      </w:r>
    </w:p>
    <w:p>
      <w:pPr>
        <w:pStyle w:val="BodyText"/>
        <w:spacing w:line="249" w:lineRule="auto" w:before="2"/>
        <w:ind w:right="228"/>
        <w:jc w:val="both"/>
      </w:pPr>
      <w:r>
        <w:rPr/>
        <w:t>Art. 3º Estabelecer que o Procurador-Geral de Justiça do Estado de Alagoas será responsável pela análise da execução das ações e validação das medidas atinentes ao PGPD.</w:t>
      </w:r>
    </w:p>
    <w:p>
      <w:pPr>
        <w:pStyle w:val="BodyText"/>
        <w:spacing w:before="2"/>
        <w:jc w:val="both"/>
      </w:pPr>
      <w:r>
        <w:rPr/>
        <w:t>§1° O desenvolvimento das ações a serem implementadas deverão obedecer as diretrizes estabelecidas neste </w:t>
      </w:r>
      <w:r>
        <w:rPr>
          <w:spacing w:val="-4"/>
        </w:rPr>
        <w:t>ato.</w:t>
      </w:r>
    </w:p>
    <w:p>
      <w:pPr>
        <w:pStyle w:val="BodyText"/>
        <w:spacing w:line="249" w:lineRule="auto" w:before="9"/>
      </w:pPr>
      <w:r>
        <w:rPr/>
        <w:t>§2°</w:t>
      </w:r>
      <w:r>
        <w:rPr>
          <w:spacing w:val="29"/>
        </w:rPr>
        <w:t> </w:t>
      </w:r>
      <w:r>
        <w:rPr/>
        <w:t>Caso</w:t>
      </w:r>
      <w:r>
        <w:rPr>
          <w:spacing w:val="29"/>
        </w:rPr>
        <w:t> </w:t>
      </w:r>
      <w:r>
        <w:rPr/>
        <w:t>haja</w:t>
      </w:r>
      <w:r>
        <w:rPr>
          <w:spacing w:val="29"/>
        </w:rPr>
        <w:t> </w:t>
      </w:r>
      <w:r>
        <w:rPr/>
        <w:t>necessidade</w:t>
      </w:r>
      <w:r>
        <w:rPr>
          <w:spacing w:val="29"/>
        </w:rPr>
        <w:t> </w:t>
      </w:r>
      <w:r>
        <w:rPr/>
        <w:t>qualquer</w:t>
      </w:r>
      <w:r>
        <w:rPr>
          <w:spacing w:val="29"/>
        </w:rPr>
        <w:t> </w:t>
      </w:r>
      <w:r>
        <w:rPr/>
        <w:t>alteração</w:t>
      </w:r>
      <w:r>
        <w:rPr>
          <w:spacing w:val="29"/>
        </w:rPr>
        <w:t> </w:t>
      </w:r>
      <w:r>
        <w:rPr/>
        <w:t>nas</w:t>
      </w:r>
      <w:r>
        <w:rPr>
          <w:spacing w:val="29"/>
        </w:rPr>
        <w:t> </w:t>
      </w:r>
      <w:r>
        <w:rPr/>
        <w:t>diretrizes</w:t>
      </w:r>
      <w:r>
        <w:rPr>
          <w:spacing w:val="29"/>
        </w:rPr>
        <w:t> </w:t>
      </w:r>
      <w:r>
        <w:rPr/>
        <w:t>do</w:t>
      </w:r>
      <w:r>
        <w:rPr>
          <w:spacing w:val="29"/>
        </w:rPr>
        <w:t> </w:t>
      </w:r>
      <w:r>
        <w:rPr/>
        <w:t>PGPD,</w:t>
      </w:r>
      <w:r>
        <w:rPr>
          <w:spacing w:val="29"/>
        </w:rPr>
        <w:t> </w:t>
      </w:r>
      <w:r>
        <w:rPr/>
        <w:t>o</w:t>
      </w:r>
      <w:r>
        <w:rPr>
          <w:spacing w:val="29"/>
        </w:rPr>
        <w:t> </w:t>
      </w:r>
      <w:r>
        <w:rPr/>
        <w:t>responsável</w:t>
      </w:r>
      <w:r>
        <w:rPr>
          <w:spacing w:val="29"/>
        </w:rPr>
        <w:t> </w:t>
      </w:r>
      <w:r>
        <w:rPr/>
        <w:t>por</w:t>
      </w:r>
      <w:r>
        <w:rPr>
          <w:spacing w:val="29"/>
        </w:rPr>
        <w:t> </w:t>
      </w:r>
      <w:r>
        <w:rPr/>
        <w:t>sua</w:t>
      </w:r>
      <w:r>
        <w:rPr>
          <w:spacing w:val="29"/>
        </w:rPr>
        <w:t> </w:t>
      </w:r>
      <w:r>
        <w:rPr/>
        <w:t>execução</w:t>
      </w:r>
      <w:r>
        <w:rPr>
          <w:spacing w:val="29"/>
        </w:rPr>
        <w:t> </w:t>
      </w:r>
      <w:r>
        <w:rPr/>
        <w:t>deverá</w:t>
      </w:r>
      <w:r>
        <w:rPr>
          <w:spacing w:val="29"/>
        </w:rPr>
        <w:t> </w:t>
      </w:r>
      <w:r>
        <w:rPr/>
        <w:t>propor</w:t>
      </w:r>
      <w:r>
        <w:rPr>
          <w:spacing w:val="29"/>
        </w:rPr>
        <w:t> </w:t>
      </w:r>
      <w:r>
        <w:rPr/>
        <w:t>as devidas adequações e, ato contínuo, submeter à aprovação do Procurador-Geral de Justiça.</w:t>
      </w:r>
    </w:p>
    <w:p>
      <w:pPr>
        <w:pStyle w:val="BodyText"/>
        <w:spacing w:line="249" w:lineRule="auto" w:before="1"/>
        <w:ind w:right="222"/>
      </w:pPr>
      <w:r>
        <w:rPr/>
        <w:t>Art. 4º As diretrizes gerais de proteção de dados nortearão a governança de política de proteção de dados do Ministério Público do Estado de Alagoas.</w:t>
      </w:r>
    </w:p>
    <w:p>
      <w:pPr>
        <w:pStyle w:val="BodyText"/>
        <w:spacing w:line="249" w:lineRule="auto" w:before="2"/>
        <w:ind w:right="4205"/>
      </w:pPr>
      <w:r>
        <w:rPr/>
        <w:t>Art.</w:t>
      </w:r>
      <w:r>
        <w:rPr>
          <w:spacing w:val="-4"/>
        </w:rPr>
        <w:t> </w:t>
      </w:r>
      <w:r>
        <w:rPr/>
        <w:t>5º</w:t>
      </w:r>
      <w:r>
        <w:rPr>
          <w:spacing w:val="-4"/>
        </w:rPr>
        <w:t> </w:t>
      </w:r>
      <w:r>
        <w:rPr/>
        <w:t>Os</w:t>
      </w:r>
      <w:r>
        <w:rPr>
          <w:spacing w:val="-4"/>
        </w:rPr>
        <w:t> </w:t>
      </w:r>
      <w:r>
        <w:rPr/>
        <w:t>casos</w:t>
      </w:r>
      <w:r>
        <w:rPr>
          <w:spacing w:val="-4"/>
        </w:rPr>
        <w:t> </w:t>
      </w:r>
      <w:r>
        <w:rPr/>
        <w:t>omissos</w:t>
      </w:r>
      <w:r>
        <w:rPr>
          <w:spacing w:val="-4"/>
        </w:rPr>
        <w:t> </w:t>
      </w:r>
      <w:r>
        <w:rPr/>
        <w:t>serão</w:t>
      </w:r>
      <w:r>
        <w:rPr>
          <w:spacing w:val="-4"/>
        </w:rPr>
        <w:t> </w:t>
      </w:r>
      <w:r>
        <w:rPr/>
        <w:t>resolvidos</w:t>
      </w:r>
      <w:r>
        <w:rPr>
          <w:spacing w:val="-4"/>
        </w:rPr>
        <w:t> </w:t>
      </w:r>
      <w:r>
        <w:rPr/>
        <w:t>pelo</w:t>
      </w:r>
      <w:r>
        <w:rPr>
          <w:spacing w:val="-4"/>
        </w:rPr>
        <w:t> </w:t>
      </w:r>
      <w:r>
        <w:rPr/>
        <w:t>Procurador-Geral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Justiça. Art. 6º Este ato Normativo entra em vigor na data de sua publicação.</w:t>
      </w:r>
    </w:p>
    <w:p>
      <w:pPr>
        <w:pStyle w:val="BodyText"/>
        <w:spacing w:before="1"/>
      </w:pPr>
      <w:r>
        <w:rPr/>
        <w:t>Publique-se. Cumpra-</w:t>
      </w:r>
      <w:r>
        <w:rPr>
          <w:spacing w:val="-5"/>
        </w:rPr>
        <w:t>se.</w:t>
      </w:r>
    </w:p>
    <w:p>
      <w:pPr>
        <w:pStyle w:val="BodyText"/>
        <w:spacing w:before="9"/>
      </w:pPr>
      <w:r>
        <w:rPr/>
        <w:t>Gabinete do Procurador-Geral de Justiça, em Maceió, 05 de setembro de </w:t>
      </w:r>
      <w:r>
        <w:rPr>
          <w:spacing w:val="-2"/>
        </w:rPr>
        <w:t>2023.</w:t>
      </w:r>
    </w:p>
    <w:p>
      <w:pPr>
        <w:pStyle w:val="BodyText"/>
        <w:spacing w:after="0"/>
        <w:sectPr>
          <w:footerReference w:type="default" r:id="rId5"/>
          <w:type w:val="continuous"/>
          <w:pgSz w:w="11900" w:h="16840"/>
          <w:pgMar w:header="0" w:footer="725" w:top="20" w:bottom="920" w:left="566" w:right="566"/>
          <w:pgNumType w:start="1"/>
        </w:sectPr>
      </w:pPr>
    </w:p>
    <w:p>
      <w:pPr>
        <w:pStyle w:val="BodyText"/>
        <w:ind w:left="152"/>
        <w:rPr>
          <w:sz w:val="20"/>
        </w:rPr>
      </w:pPr>
      <w:r>
        <w:rPr>
          <w:sz w:val="20"/>
        </w:rPr>
        <w:drawing>
          <wp:inline distT="0" distB="0" distL="0" distR="0">
            <wp:extent cx="6689307" cy="786288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9307" cy="7862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tabs>
          <w:tab w:pos="9538" w:val="left" w:leader="none"/>
        </w:tabs>
        <w:spacing w:before="132"/>
        <w:ind w:left="113"/>
      </w:pPr>
      <w:r>
        <w:rPr/>
        <w:t>Data de disponibilização: 6 de setembro de </w:t>
      </w:r>
      <w:r>
        <w:rPr>
          <w:spacing w:val="-4"/>
        </w:rPr>
        <w:t>2023</w:t>
      </w:r>
      <w:r>
        <w:rPr/>
        <w:tab/>
        <w:t>Edição nº </w:t>
      </w:r>
      <w:r>
        <w:rPr>
          <w:spacing w:val="-5"/>
        </w:rPr>
        <w:t>967</w:t>
      </w:r>
    </w:p>
    <w:p>
      <w:pPr>
        <w:pStyle w:val="BodyText"/>
        <w:ind w:left="0"/>
        <w:rPr>
          <w:sz w:val="12"/>
        </w:rPr>
      </w:pPr>
      <w:r>
        <w:rPr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431800</wp:posOffset>
                </wp:positionH>
                <wp:positionV relativeFrom="paragraph">
                  <wp:posOffset>103262</wp:posOffset>
                </wp:positionV>
                <wp:extent cx="66929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692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2900" h="0">
                              <a:moveTo>
                                <a:pt x="0" y="0"/>
                              </a:moveTo>
                              <a:lnTo>
                                <a:pt x="66929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00336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4pt;margin-top:8.130878pt;width:527pt;height:.1pt;mso-position-horizontal-relative:page;mso-position-vertical-relative:paragraph;z-index:-15726080;mso-wrap-distance-left:0;mso-wrap-distance-right:0" id="docshape8" coordorigin="680,163" coordsize="10540,0" path="m680,163l11220,163e" filled="false" stroked="true" strokeweight=".5pt" strokecolor="#00336a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112"/>
        <w:ind w:left="0"/>
      </w:pPr>
    </w:p>
    <w:p>
      <w:pPr>
        <w:pStyle w:val="Heading1"/>
      </w:pPr>
      <w:r>
        <w:rPr/>
        <w:t>MÁRCIO ROBERTO TENÓRIO DE </w:t>
      </w:r>
      <w:r>
        <w:rPr>
          <w:spacing w:val="-2"/>
        </w:rPr>
        <w:t>ALBUQUERQUE</w:t>
      </w:r>
    </w:p>
    <w:p>
      <w:pPr>
        <w:pStyle w:val="BodyText"/>
        <w:spacing w:line="501" w:lineRule="auto" w:before="9"/>
        <w:ind w:right="7661"/>
      </w:pPr>
      <w:r>
        <w:rPr/>
        <w:t>Procurador-Geral</w:t>
      </w:r>
      <w:r>
        <w:rPr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/>
        <w:t>Justiça </w:t>
      </w:r>
      <w:r>
        <w:rPr>
          <w:spacing w:val="-2"/>
        </w:rPr>
        <w:t>ANEXO:</w:t>
      </w:r>
    </w:p>
    <w:p>
      <w:pPr>
        <w:pStyle w:val="Heading1"/>
        <w:spacing w:line="249" w:lineRule="auto"/>
      </w:pPr>
      <w:r>
        <w:rPr/>
        <w:t>DGPD</w:t>
      </w:r>
      <w:r>
        <w:rPr>
          <w:spacing w:val="40"/>
        </w:rPr>
        <w:t> </w:t>
      </w:r>
      <w:r>
        <w:rPr/>
        <w:t>–</w:t>
      </w:r>
      <w:r>
        <w:rPr>
          <w:spacing w:val="40"/>
        </w:rPr>
        <w:t> </w:t>
      </w:r>
      <w:r>
        <w:rPr/>
        <w:t>DIRETRIZES</w:t>
      </w:r>
      <w:r>
        <w:rPr>
          <w:spacing w:val="40"/>
        </w:rPr>
        <w:t> </w:t>
      </w:r>
      <w:r>
        <w:rPr/>
        <w:t>GERAIS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PROTEÇÃO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DADOS</w:t>
      </w:r>
      <w:r>
        <w:rPr>
          <w:spacing w:val="40"/>
        </w:rPr>
        <w:t> </w:t>
      </w:r>
      <w:r>
        <w:rPr/>
        <w:t>NO</w:t>
      </w:r>
      <w:r>
        <w:rPr>
          <w:spacing w:val="40"/>
        </w:rPr>
        <w:t> </w:t>
      </w:r>
      <w:r>
        <w:rPr/>
        <w:t>ÂMBITO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MINISTÉRIO</w:t>
      </w:r>
      <w:r>
        <w:rPr>
          <w:spacing w:val="40"/>
        </w:rPr>
        <w:t> </w:t>
      </w:r>
      <w:r>
        <w:rPr/>
        <w:t>PÚBLICO</w:t>
      </w:r>
      <w:r>
        <w:rPr>
          <w:spacing w:val="40"/>
        </w:rPr>
        <w:t> </w:t>
      </w:r>
      <w:r>
        <w:rPr/>
        <w:t>DO</w:t>
      </w:r>
      <w:r>
        <w:rPr>
          <w:spacing w:val="40"/>
        </w:rPr>
        <w:t> </w:t>
      </w:r>
      <w:r>
        <w:rPr/>
        <w:t>ESTADO</w:t>
      </w:r>
      <w:r>
        <w:rPr>
          <w:spacing w:val="40"/>
        </w:rPr>
        <w:t> </w:t>
      </w:r>
      <w:r>
        <w:rPr/>
        <w:t>DE </w:t>
      </w:r>
      <w:r>
        <w:rPr>
          <w:spacing w:val="-2"/>
        </w:rPr>
        <w:t>ALAGOAS.</w:t>
      </w:r>
    </w:p>
    <w:p>
      <w:pPr>
        <w:pStyle w:val="BodyText"/>
        <w:spacing w:line="249" w:lineRule="auto" w:before="1"/>
        <w:ind w:right="230"/>
        <w:jc w:val="both"/>
      </w:pPr>
      <w:r>
        <w:rPr/>
        <w:t>1.</w:t>
      </w:r>
      <w:r>
        <w:rPr>
          <w:spacing w:val="-1"/>
        </w:rPr>
        <w:t> </w:t>
      </w:r>
      <w:r>
        <w:rPr/>
        <w:t>Localizar</w:t>
      </w:r>
      <w:r>
        <w:rPr>
          <w:spacing w:val="-1"/>
        </w:rPr>
        <w:t> </w:t>
      </w:r>
      <w:r>
        <w:rPr/>
        <w:t>todos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dados</w:t>
      </w:r>
      <w:r>
        <w:rPr>
          <w:spacing w:val="-1"/>
        </w:rPr>
        <w:t> </w:t>
      </w:r>
      <w:r>
        <w:rPr/>
        <w:t>pessoais</w:t>
      </w:r>
      <w:r>
        <w:rPr>
          <w:spacing w:val="-1"/>
        </w:rPr>
        <w:t> </w:t>
      </w:r>
      <w:r>
        <w:rPr/>
        <w:t>coletados</w:t>
      </w:r>
      <w:r>
        <w:rPr>
          <w:spacing w:val="-1"/>
        </w:rPr>
        <w:t> </w:t>
      </w:r>
      <w:r>
        <w:rPr/>
        <w:t>e</w:t>
      </w:r>
      <w:r>
        <w:rPr>
          <w:spacing w:val="-1"/>
        </w:rPr>
        <w:t> </w:t>
      </w:r>
      <w:r>
        <w:rPr/>
        <w:t>tratados</w:t>
      </w:r>
      <w:r>
        <w:rPr>
          <w:spacing w:val="-1"/>
        </w:rPr>
        <w:t> </w:t>
      </w:r>
      <w:r>
        <w:rPr/>
        <w:t>pelo</w:t>
      </w:r>
      <w:r>
        <w:rPr>
          <w:spacing w:val="-1"/>
        </w:rPr>
        <w:t> </w:t>
      </w:r>
      <w:r>
        <w:rPr/>
        <w:t>Ministério</w:t>
      </w:r>
      <w:r>
        <w:rPr>
          <w:spacing w:val="-1"/>
        </w:rPr>
        <w:t> </w:t>
      </w:r>
      <w:r>
        <w:rPr/>
        <w:t>Público</w:t>
      </w:r>
      <w:r>
        <w:rPr>
          <w:spacing w:val="-1"/>
        </w:rPr>
        <w:t> </w:t>
      </w:r>
      <w:r>
        <w:rPr/>
        <w:t>do</w:t>
      </w:r>
      <w:r>
        <w:rPr>
          <w:spacing w:val="-1"/>
        </w:rPr>
        <w:t> </w:t>
      </w:r>
      <w:r>
        <w:rPr/>
        <w:t>Estado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Alagoas;</w:t>
      </w:r>
      <w:r>
        <w:rPr>
          <w:spacing w:val="-1"/>
        </w:rPr>
        <w:t> </w:t>
      </w:r>
      <w:r>
        <w:rPr/>
        <w:t>2.</w:t>
      </w:r>
      <w:r>
        <w:rPr>
          <w:spacing w:val="-1"/>
        </w:rPr>
        <w:t> </w:t>
      </w:r>
      <w:r>
        <w:rPr/>
        <w:t>Mapear</w:t>
      </w:r>
      <w:r>
        <w:rPr>
          <w:spacing w:val="-1"/>
        </w:rPr>
        <w:t> </w:t>
      </w:r>
      <w:r>
        <w:rPr/>
        <w:t>os</w:t>
      </w:r>
      <w:r>
        <w:rPr>
          <w:spacing w:val="-1"/>
        </w:rPr>
        <w:t> </w:t>
      </w:r>
      <w:r>
        <w:rPr/>
        <w:t>pontos</w:t>
      </w:r>
      <w:r>
        <w:rPr>
          <w:spacing w:val="-1"/>
        </w:rPr>
        <w:t> </w:t>
      </w:r>
      <w:r>
        <w:rPr/>
        <w:t>de vulnerabilidade e riscos de segurança da informação;</w:t>
      </w:r>
    </w:p>
    <w:p>
      <w:pPr>
        <w:pStyle w:val="ListParagraph"/>
        <w:numPr>
          <w:ilvl w:val="0"/>
          <w:numId w:val="1"/>
        </w:numPr>
        <w:tabs>
          <w:tab w:pos="434" w:val="left" w:leader="none"/>
        </w:tabs>
        <w:spacing w:line="240" w:lineRule="auto" w:before="1" w:after="0"/>
        <w:ind w:left="434" w:right="0" w:hanging="200"/>
        <w:jc w:val="both"/>
        <w:rPr>
          <w:sz w:val="18"/>
        </w:rPr>
      </w:pPr>
      <w:r>
        <w:rPr>
          <w:sz w:val="18"/>
        </w:rPr>
        <w:t>Efetivar medidas de segurança adequadas para proteger os </w:t>
      </w:r>
      <w:r>
        <w:rPr>
          <w:spacing w:val="-2"/>
          <w:sz w:val="18"/>
        </w:rPr>
        <w:t>dados;</w:t>
      </w:r>
    </w:p>
    <w:p>
      <w:pPr>
        <w:pStyle w:val="ListParagraph"/>
        <w:numPr>
          <w:ilvl w:val="0"/>
          <w:numId w:val="1"/>
        </w:numPr>
        <w:tabs>
          <w:tab w:pos="440" w:val="left" w:leader="none"/>
        </w:tabs>
        <w:spacing w:line="249" w:lineRule="auto" w:before="9" w:after="0"/>
        <w:ind w:left="234" w:right="229" w:firstLine="0"/>
        <w:jc w:val="both"/>
        <w:rPr>
          <w:sz w:val="18"/>
        </w:rPr>
      </w:pPr>
      <w:r>
        <w:rPr>
          <w:sz w:val="18"/>
        </w:rPr>
        <w:t>Designar um Encarregado de Proteção de Dados para garantir o cumprimento das normas jurídicas alusivas à proteção dos dados, na forma da Lei Federal nº 13.709/2018;</w:t>
      </w:r>
    </w:p>
    <w:p>
      <w:pPr>
        <w:pStyle w:val="ListParagraph"/>
        <w:numPr>
          <w:ilvl w:val="0"/>
          <w:numId w:val="1"/>
        </w:numPr>
        <w:tabs>
          <w:tab w:pos="442" w:val="left" w:leader="none"/>
        </w:tabs>
        <w:spacing w:line="249" w:lineRule="auto" w:before="2" w:after="0"/>
        <w:ind w:left="234" w:right="206" w:firstLine="0"/>
        <w:jc w:val="both"/>
        <w:rPr>
          <w:sz w:val="18"/>
        </w:rPr>
      </w:pPr>
      <w:r>
        <w:rPr>
          <w:sz w:val="18"/>
        </w:rPr>
        <w:t>Instituir o Comitê de Proteção de Dados do Ministério Público do Estado de Alagoas ou inserir tal atribuição a comitê já em funcionamento; 6. Promover processo de conscientização institucional acerca da necessidade da Proteção de Dados para garantir o cumprimento da LGPD; 7. Fixar, por meio de ato normativo, a política de privacidade e proteção de dados no âmbito institucional, aplicável a todos os funcionários e operadores; 8. Atender aos direitos fundamentais dos titulares de dados, observando os dispositivos legais incidentes e, notadamente a Lei Geral de Proteção de Dados.</w:t>
      </w:r>
    </w:p>
    <w:p>
      <w:pPr>
        <w:pStyle w:val="BodyText"/>
        <w:spacing w:line="249" w:lineRule="auto" w:before="3"/>
        <w:ind w:right="228"/>
        <w:jc w:val="both"/>
      </w:pPr>
      <w:r>
        <w:rPr/>
        <w:t>9. Realizar treinamentos com todos os setores envolvidos na proteção de dados pessoais no Ministério Público do Estado de </w:t>
      </w:r>
      <w:r>
        <w:rPr>
          <w:spacing w:val="-2"/>
        </w:rPr>
        <w:t>Alagoas.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9"/>
        <w:ind w:left="0"/>
      </w:pPr>
    </w:p>
    <w:p>
      <w:pPr>
        <w:pStyle w:val="BodyText"/>
      </w:pPr>
      <w:r>
        <w:rPr/>
        <w:t>ATO PGJ Nº </w:t>
      </w:r>
      <w:r>
        <w:rPr>
          <w:spacing w:val="-2"/>
        </w:rPr>
        <w:t>14/2023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BodyText"/>
        <w:spacing w:line="249" w:lineRule="auto"/>
        <w:ind w:right="228"/>
        <w:jc w:val="both"/>
      </w:pPr>
      <w:r>
        <w:rPr/>
        <w:t>Institui, no âmbito do Ministério Público do Estado de Alagoas, o nível de sigilo no início dos procedimentos cadastrados no Sistema de Automação Judicial - SAJ/MP, instaurados na Procuradoria-Geral de Justiça, bem como orientação aos órgãos de execução e de apoio finalístico.</w:t>
      </w:r>
    </w:p>
    <w:p>
      <w:pPr>
        <w:pStyle w:val="BodyText"/>
        <w:ind w:left="0"/>
      </w:pPr>
    </w:p>
    <w:p>
      <w:pPr>
        <w:pStyle w:val="BodyText"/>
        <w:spacing w:before="20"/>
        <w:ind w:left="0"/>
      </w:pPr>
    </w:p>
    <w:p>
      <w:pPr>
        <w:pStyle w:val="BodyText"/>
        <w:spacing w:line="249" w:lineRule="auto"/>
        <w:ind w:right="222"/>
      </w:pPr>
      <w:r>
        <w:rPr/>
        <w:t>O PROCURADOR-GERAL DE JUSTIÇA DO ESTADO DE ALAGOAS, no uso de suas atribuições previstas no art. 9°, inciso V e XI, da Lei Complementar Estadual nº 15/1996,</w:t>
      </w:r>
    </w:p>
    <w:p>
      <w:pPr>
        <w:pStyle w:val="BodyText"/>
        <w:spacing w:line="249" w:lineRule="auto" w:before="2"/>
        <w:ind w:right="3941"/>
      </w:pPr>
      <w:r>
        <w:rPr/>
        <w:t>Considerando que o estabelecido na Lei Geral de Proteção de Dados; Considerando o disposto no art. 5º, LXXIX, da Constituição Federal;</w:t>
      </w:r>
      <w:r>
        <w:rPr>
          <w:spacing w:val="40"/>
        </w:rPr>
        <w:t> </w:t>
      </w:r>
      <w:r>
        <w:rPr/>
        <w:t>Considerando</w:t>
      </w:r>
      <w:r>
        <w:rPr>
          <w:spacing w:val="-5"/>
        </w:rPr>
        <w:t> </w:t>
      </w:r>
      <w:r>
        <w:rPr/>
        <w:t>a</w:t>
      </w:r>
      <w:r>
        <w:rPr>
          <w:spacing w:val="-5"/>
        </w:rPr>
        <w:t> </w:t>
      </w:r>
      <w:r>
        <w:rPr/>
        <w:t>sugestão</w:t>
      </w:r>
      <w:r>
        <w:rPr>
          <w:spacing w:val="-5"/>
        </w:rPr>
        <w:t> </w:t>
      </w:r>
      <w:r>
        <w:rPr/>
        <w:t>constante</w:t>
      </w:r>
      <w:r>
        <w:rPr>
          <w:spacing w:val="-5"/>
        </w:rPr>
        <w:t> </w:t>
      </w:r>
      <w:r>
        <w:rPr/>
        <w:t>no</w:t>
      </w:r>
      <w:r>
        <w:rPr>
          <w:spacing w:val="-5"/>
        </w:rPr>
        <w:t> </w:t>
      </w:r>
      <w:r>
        <w:rPr/>
        <w:t>processo</w:t>
      </w:r>
      <w:r>
        <w:rPr>
          <w:spacing w:val="-5"/>
        </w:rPr>
        <w:t> </w:t>
      </w:r>
      <w:r>
        <w:rPr/>
        <w:t>SAJ/MP</w:t>
      </w:r>
      <w:r>
        <w:rPr>
          <w:spacing w:val="-5"/>
        </w:rPr>
        <w:t> </w:t>
      </w:r>
      <w:r>
        <w:rPr/>
        <w:t>nº</w:t>
      </w:r>
      <w:r>
        <w:rPr>
          <w:spacing w:val="-5"/>
        </w:rPr>
        <w:t> </w:t>
      </w:r>
      <w:r>
        <w:rPr/>
        <w:t>02.2023.00007598-9;</w:t>
      </w:r>
    </w:p>
    <w:p>
      <w:pPr>
        <w:pStyle w:val="BodyText"/>
        <w:spacing w:line="249" w:lineRule="auto" w:before="2"/>
      </w:pPr>
      <w:r>
        <w:rPr/>
        <w:t>Considerando</w:t>
      </w:r>
      <w:r>
        <w:rPr>
          <w:spacing w:val="22"/>
        </w:rPr>
        <w:t> </w:t>
      </w:r>
      <w:r>
        <w:rPr/>
        <w:t>os</w:t>
      </w:r>
      <w:r>
        <w:rPr>
          <w:spacing w:val="22"/>
        </w:rPr>
        <w:t> </w:t>
      </w:r>
      <w:r>
        <w:rPr/>
        <w:t>níveis</w:t>
      </w:r>
      <w:r>
        <w:rPr>
          <w:spacing w:val="22"/>
        </w:rPr>
        <w:t> </w:t>
      </w:r>
      <w:r>
        <w:rPr/>
        <w:t>de</w:t>
      </w:r>
      <w:r>
        <w:rPr>
          <w:spacing w:val="22"/>
        </w:rPr>
        <w:t> </w:t>
      </w:r>
      <w:r>
        <w:rPr/>
        <w:t>sigilo</w:t>
      </w:r>
      <w:r>
        <w:rPr>
          <w:spacing w:val="22"/>
        </w:rPr>
        <w:t> </w:t>
      </w:r>
      <w:r>
        <w:rPr/>
        <w:t>público,</w:t>
      </w:r>
      <w:r>
        <w:rPr>
          <w:spacing w:val="22"/>
        </w:rPr>
        <w:t> </w:t>
      </w:r>
      <w:r>
        <w:rPr/>
        <w:t>restrito</w:t>
      </w:r>
      <w:r>
        <w:rPr>
          <w:spacing w:val="22"/>
        </w:rPr>
        <w:t> </w:t>
      </w:r>
      <w:r>
        <w:rPr/>
        <w:t>ou</w:t>
      </w:r>
      <w:r>
        <w:rPr>
          <w:spacing w:val="22"/>
        </w:rPr>
        <w:t> </w:t>
      </w:r>
      <w:r>
        <w:rPr/>
        <w:t>sigiloso</w:t>
      </w:r>
      <w:r>
        <w:rPr>
          <w:spacing w:val="22"/>
        </w:rPr>
        <w:t> </w:t>
      </w:r>
      <w:r>
        <w:rPr/>
        <w:t>dos</w:t>
      </w:r>
      <w:r>
        <w:rPr>
          <w:spacing w:val="22"/>
        </w:rPr>
        <w:t> </w:t>
      </w:r>
      <w:r>
        <w:rPr/>
        <w:t>procedimentos</w:t>
      </w:r>
      <w:r>
        <w:rPr>
          <w:spacing w:val="22"/>
        </w:rPr>
        <w:t> </w:t>
      </w:r>
      <w:r>
        <w:rPr/>
        <w:t>SAJ/MP,</w:t>
      </w:r>
      <w:r>
        <w:rPr>
          <w:spacing w:val="22"/>
        </w:rPr>
        <w:t> </w:t>
      </w:r>
      <w:r>
        <w:rPr/>
        <w:t>no</w:t>
      </w:r>
      <w:r>
        <w:rPr>
          <w:spacing w:val="22"/>
        </w:rPr>
        <w:t> </w:t>
      </w:r>
      <w:r>
        <w:rPr/>
        <w:t>âmbito</w:t>
      </w:r>
      <w:r>
        <w:rPr>
          <w:spacing w:val="22"/>
        </w:rPr>
        <w:t> </w:t>
      </w:r>
      <w:r>
        <w:rPr/>
        <w:t>do</w:t>
      </w:r>
      <w:r>
        <w:rPr>
          <w:spacing w:val="22"/>
        </w:rPr>
        <w:t> </w:t>
      </w:r>
      <w:r>
        <w:rPr/>
        <w:t>Ministério</w:t>
      </w:r>
      <w:r>
        <w:rPr>
          <w:spacing w:val="22"/>
        </w:rPr>
        <w:t> </w:t>
      </w:r>
      <w:r>
        <w:rPr/>
        <w:t>Público</w:t>
      </w:r>
      <w:r>
        <w:rPr>
          <w:spacing w:val="22"/>
        </w:rPr>
        <w:t> </w:t>
      </w:r>
      <w:r>
        <w:rPr/>
        <w:t>do Estado de Alagoas,</w:t>
      </w:r>
    </w:p>
    <w:p>
      <w:pPr>
        <w:pStyle w:val="BodyText"/>
        <w:ind w:left="0"/>
      </w:pPr>
    </w:p>
    <w:p>
      <w:pPr>
        <w:pStyle w:val="BodyText"/>
        <w:spacing w:before="19"/>
        <w:ind w:left="0"/>
      </w:pPr>
    </w:p>
    <w:p>
      <w:pPr>
        <w:pStyle w:val="Heading1"/>
      </w:pPr>
      <w:r>
        <w:rPr>
          <w:spacing w:val="-2"/>
        </w:rPr>
        <w:t>RESOLVE: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</w:pPr>
      <w:r>
        <w:rPr/>
        <w:t>Art. 1º Determinar ao Protocolo-Geral da Procuradoria-Geral de Justiça de Alagoas que os procedimentos SAJ/MP autuados e registrados em seu âmbito iniciem-se com nível de sigilo em caráter restrito.</w:t>
      </w:r>
    </w:p>
    <w:p>
      <w:pPr>
        <w:pStyle w:val="BodyText"/>
        <w:spacing w:line="249" w:lineRule="auto" w:before="2"/>
        <w:ind w:right="222"/>
      </w:pPr>
      <w:r>
        <w:rPr/>
        <w:t>Art. 2º Orientar aos órgãos de execução e de apoio finalístico do Ministério Público do Estado de Alagoas que deliberem, em</w:t>
      </w:r>
      <w:r>
        <w:rPr>
          <w:spacing w:val="40"/>
        </w:rPr>
        <w:t> </w:t>
      </w:r>
      <w:r>
        <w:rPr/>
        <w:t>virtude do conteúdo dos autos, acerca do nível público, restrito ou sigiloso dos procedimentos SAJ/MP, recebidos ou iniciados. Parágrafo</w:t>
      </w:r>
      <w:r>
        <w:rPr>
          <w:spacing w:val="37"/>
        </w:rPr>
        <w:t> </w:t>
      </w:r>
      <w:r>
        <w:rPr/>
        <w:t>único:</w:t>
      </w:r>
      <w:r>
        <w:rPr>
          <w:spacing w:val="37"/>
        </w:rPr>
        <w:t> </w:t>
      </w:r>
      <w:r>
        <w:rPr/>
        <w:t>No</w:t>
      </w:r>
      <w:r>
        <w:rPr>
          <w:spacing w:val="37"/>
        </w:rPr>
        <w:t> </w:t>
      </w:r>
      <w:r>
        <w:rPr/>
        <w:t>caso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decidirem</w:t>
      </w:r>
      <w:r>
        <w:rPr>
          <w:spacing w:val="37"/>
        </w:rPr>
        <w:t> </w:t>
      </w:r>
      <w:r>
        <w:rPr/>
        <w:t>pelo</w:t>
      </w:r>
      <w:r>
        <w:rPr>
          <w:spacing w:val="37"/>
        </w:rPr>
        <w:t> </w:t>
      </w:r>
      <w:r>
        <w:rPr/>
        <w:t>caráter</w:t>
      </w:r>
      <w:r>
        <w:rPr>
          <w:spacing w:val="37"/>
        </w:rPr>
        <w:t> </w:t>
      </w:r>
      <w:r>
        <w:rPr/>
        <w:t>restrito</w:t>
      </w:r>
      <w:r>
        <w:rPr>
          <w:spacing w:val="37"/>
        </w:rPr>
        <w:t> </w:t>
      </w:r>
      <w:r>
        <w:rPr/>
        <w:t>ou</w:t>
      </w:r>
      <w:r>
        <w:rPr>
          <w:spacing w:val="37"/>
        </w:rPr>
        <w:t> </w:t>
      </w:r>
      <w:r>
        <w:rPr/>
        <w:t>sigiloso,</w:t>
      </w:r>
      <w:r>
        <w:rPr>
          <w:spacing w:val="37"/>
        </w:rPr>
        <w:t> </w:t>
      </w:r>
      <w:r>
        <w:rPr/>
        <w:t>deverá</w:t>
      </w:r>
      <w:r>
        <w:rPr>
          <w:spacing w:val="37"/>
        </w:rPr>
        <w:t> </w:t>
      </w:r>
      <w:r>
        <w:rPr/>
        <w:t>o</w:t>
      </w:r>
      <w:r>
        <w:rPr>
          <w:spacing w:val="37"/>
        </w:rPr>
        <w:t> </w:t>
      </w:r>
      <w:r>
        <w:rPr/>
        <w:t>órgão</w:t>
      </w:r>
      <w:r>
        <w:rPr>
          <w:spacing w:val="37"/>
        </w:rPr>
        <w:t> </w:t>
      </w:r>
      <w:r>
        <w:rPr/>
        <w:t>de</w:t>
      </w:r>
      <w:r>
        <w:rPr>
          <w:spacing w:val="37"/>
        </w:rPr>
        <w:t> </w:t>
      </w:r>
      <w:r>
        <w:rPr/>
        <w:t>execução</w:t>
      </w:r>
      <w:r>
        <w:rPr>
          <w:spacing w:val="37"/>
        </w:rPr>
        <w:t> </w:t>
      </w:r>
      <w:r>
        <w:rPr/>
        <w:t>deliberar</w:t>
      </w:r>
      <w:r>
        <w:rPr>
          <w:spacing w:val="37"/>
        </w:rPr>
        <w:t> </w:t>
      </w:r>
      <w:r>
        <w:rPr/>
        <w:t>acerca</w:t>
      </w:r>
      <w:r>
        <w:rPr>
          <w:spacing w:val="37"/>
        </w:rPr>
        <w:t> </w:t>
      </w:r>
      <w:r>
        <w:rPr/>
        <w:t>da necessidade de fornecer senha aos eventuais interessados.</w:t>
      </w:r>
    </w:p>
    <w:p>
      <w:pPr>
        <w:pStyle w:val="BodyText"/>
        <w:spacing w:line="249" w:lineRule="auto" w:before="3"/>
        <w:ind w:right="222"/>
      </w:pPr>
      <w:r>
        <w:rPr/>
        <w:t>Art. 3º Inserir nas atribuições do Comitê Estratégico de Tecnologia da Informação – CETI, a adoção das providências que visem a aplicação da Lei Geral de Proteção de Dados – LGPD.</w:t>
      </w:r>
    </w:p>
    <w:p>
      <w:pPr>
        <w:pStyle w:val="BodyText"/>
        <w:spacing w:line="249" w:lineRule="auto" w:before="1"/>
        <w:ind w:right="2441"/>
      </w:pPr>
      <w:r>
        <w:rPr/>
        <w:t>Art. 4º Os casos omissos serão resolvidos pelo Procurador-Geral de Justiça do Estado de Alagoas. Art.</w:t>
      </w:r>
      <w:r>
        <w:rPr>
          <w:spacing w:val="-3"/>
        </w:rPr>
        <w:t> </w:t>
      </w:r>
      <w:r>
        <w:rPr/>
        <w:t>5º</w:t>
      </w:r>
      <w:r>
        <w:rPr>
          <w:spacing w:val="-3"/>
        </w:rPr>
        <w:t> </w:t>
      </w:r>
      <w:r>
        <w:rPr/>
        <w:t>Este</w:t>
      </w:r>
      <w:r>
        <w:rPr>
          <w:spacing w:val="-3"/>
        </w:rPr>
        <w:t> </w:t>
      </w:r>
      <w:r>
        <w:rPr/>
        <w:t>ato</w:t>
      </w:r>
      <w:r>
        <w:rPr>
          <w:spacing w:val="-3"/>
        </w:rPr>
        <w:t> </w:t>
      </w:r>
      <w:r>
        <w:rPr/>
        <w:t>entra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vigor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data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sua</w:t>
      </w:r>
      <w:r>
        <w:rPr>
          <w:spacing w:val="-3"/>
        </w:rPr>
        <w:t> </w:t>
      </w:r>
      <w:r>
        <w:rPr/>
        <w:t>publicação,</w:t>
      </w:r>
      <w:r>
        <w:rPr>
          <w:spacing w:val="-3"/>
        </w:rPr>
        <w:t> </w:t>
      </w:r>
      <w:r>
        <w:rPr/>
        <w:t>revogando-se</w:t>
      </w:r>
      <w:r>
        <w:rPr>
          <w:spacing w:val="-3"/>
        </w:rPr>
        <w:t> </w:t>
      </w:r>
      <w:r>
        <w:rPr/>
        <w:t>as</w:t>
      </w:r>
      <w:r>
        <w:rPr>
          <w:spacing w:val="-3"/>
        </w:rPr>
        <w:t> </w:t>
      </w:r>
      <w:r>
        <w:rPr/>
        <w:t>disposições</w:t>
      </w:r>
      <w:r>
        <w:rPr>
          <w:spacing w:val="-3"/>
        </w:rPr>
        <w:t> </w:t>
      </w:r>
      <w:r>
        <w:rPr/>
        <w:t>em</w:t>
      </w:r>
      <w:r>
        <w:rPr>
          <w:spacing w:val="-3"/>
        </w:rPr>
        <w:t> </w:t>
      </w:r>
      <w:r>
        <w:rPr/>
        <w:t>contrário. Publique-se. Cumpra-se.</w:t>
      </w:r>
    </w:p>
    <w:p>
      <w:pPr>
        <w:pStyle w:val="BodyText"/>
        <w:spacing w:before="2"/>
      </w:pPr>
      <w:r>
        <w:rPr/>
        <w:t>Gabinete do Procurador-Geral de Justiça, em Maceió, 05 de setembro de </w:t>
      </w:r>
      <w:r>
        <w:rPr>
          <w:spacing w:val="-2"/>
        </w:rPr>
        <w:t>2023.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Heading1"/>
        <w:spacing w:before="1"/>
      </w:pPr>
      <w:r>
        <w:rPr/>
        <w:t>MÁRCIO ROBERTO TENÓRIO DE </w:t>
      </w:r>
      <w:r>
        <w:rPr>
          <w:spacing w:val="-2"/>
        </w:rPr>
        <w:t>ALBUQUERQUE</w:t>
      </w:r>
    </w:p>
    <w:p>
      <w:pPr>
        <w:pStyle w:val="BodyText"/>
        <w:spacing w:before="9"/>
      </w:pPr>
      <w:r>
        <w:rPr/>
        <w:t>Procurador-Geral de </w:t>
      </w:r>
      <w:r>
        <w:rPr>
          <w:spacing w:val="-2"/>
        </w:rPr>
        <w:t>Justiça</w:t>
      </w:r>
    </w:p>
    <w:sectPr>
      <w:pgSz w:w="11900" w:h="16840"/>
      <w:pgMar w:header="0" w:footer="725" w:top="800" w:bottom="92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79808">
              <wp:simplePos x="0" y="0"/>
              <wp:positionH relativeFrom="page">
                <wp:posOffset>431800</wp:posOffset>
              </wp:positionH>
              <wp:positionV relativeFrom="page">
                <wp:posOffset>10058400</wp:posOffset>
              </wp:positionV>
              <wp:extent cx="6692900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66929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92900" h="0">
                            <a:moveTo>
                              <a:pt x="0" y="0"/>
                            </a:moveTo>
                            <a:lnTo>
                              <a:pt x="6692900" y="0"/>
                            </a:lnTo>
                          </a:path>
                        </a:pathLst>
                      </a:custGeom>
                      <a:ln w="6350">
                        <a:solidFill>
                          <a:srgbClr val="00336A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836672" from="34pt,792pt" to="561pt,792pt" stroked="true" strokeweight=".5pt" strokecolor="#00336a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320">
              <wp:simplePos x="0" y="0"/>
              <wp:positionH relativeFrom="page">
                <wp:posOffset>1027683</wp:posOffset>
              </wp:positionH>
              <wp:positionV relativeFrom="page">
                <wp:posOffset>10080724</wp:posOffset>
              </wp:positionV>
              <wp:extent cx="550227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550227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336A"/>
                              <w:sz w:val="16"/>
                            </w:rPr>
                            <w:t>Diário Oficial Eletrônico instituído e regulamentado pelo Ato PGJ nº 10/2019, de 01 de agosto de 2019 – DOE </w:t>
                          </w:r>
                          <w:r>
                            <w:rPr>
                              <w:color w:val="00336A"/>
                              <w:spacing w:val="-2"/>
                              <w:sz w:val="16"/>
                            </w:rPr>
                            <w:t>02/08/2019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80.919998pt;margin-top:793.757813pt;width:433.25pt;height:10.95pt;mso-position-horizontal-relative:page;mso-position-vertical-relative:page;z-index:-15836160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color w:val="00336A"/>
                        <w:sz w:val="16"/>
                      </w:rPr>
                      <w:t>Diário Oficial Eletrônico instituído e regulamentado pelo Ato PGJ nº 10/2019, de 01 de agosto de 2019 – DOE </w:t>
                    </w:r>
                    <w:r>
                      <w:rPr>
                        <w:color w:val="00336A"/>
                        <w:spacing w:val="-2"/>
                        <w:sz w:val="16"/>
                      </w:rPr>
                      <w:t>02/08/2019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80832">
              <wp:simplePos x="0" y="0"/>
              <wp:positionH relativeFrom="page">
                <wp:posOffset>6990588</wp:posOffset>
              </wp:positionH>
              <wp:positionV relativeFrom="page">
                <wp:posOffset>10235530</wp:posOffset>
              </wp:positionV>
              <wp:extent cx="160020" cy="16764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Arial"/>
                              <w:b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440002pt;margin-top:805.947266pt;width:12.6pt;height:13.2pt;mso-position-horizontal-relative:page;mso-position-vertical-relative:page;z-index:-15835648" type="#_x0000_t202" id="docshape2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Arial"/>
                        <w:b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3"/>
      <w:numFmt w:val="decimal"/>
      <w:lvlText w:val="%1."/>
      <w:lvlJc w:val="left"/>
      <w:pPr>
        <w:ind w:left="434" w:hanging="201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72" w:hanging="2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05" w:hanging="2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538" w:hanging="2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571" w:hanging="2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604" w:hanging="2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636" w:hanging="2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7669" w:hanging="2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8702" w:hanging="20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4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4"/>
      <w:outlineLvl w:val="1"/>
    </w:pPr>
    <w:rPr>
      <w:rFonts w:ascii="Arial MT" w:hAnsi="Arial MT" w:eastAsia="Arial MT" w:cs="Arial MT"/>
      <w:sz w:val="18"/>
      <w:szCs w:val="1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168"/>
      <w:jc w:val="center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234"/>
      <w:jc w:val="both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49" w:lineRule="exact"/>
      <w:jc w:val="center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2025-07-21T14:24:23Z</dcterms:created>
  <dcterms:modified xsi:type="dcterms:W3CDTF">2025-07-21T14:24:23Z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2025-07-21T00:00:00Z</vt:filetime>
  </property>
</Properties>
</file>