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5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686116" cy="786288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116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tabs>
          <w:tab w:pos="9438" w:val="left" w:leader="none"/>
        </w:tabs>
        <w:spacing w:before="143"/>
        <w:ind w:left="113"/>
      </w:pPr>
      <w:r>
        <w:rPr/>
        <w:t>Data de disponibilização: 12 de junho de </w:t>
      </w:r>
      <w:r>
        <w:rPr>
          <w:spacing w:val="-4"/>
        </w:rPr>
        <w:t>2024</w:t>
      </w:r>
      <w:r>
        <w:rPr/>
        <w:tab/>
        <w:t>Edição nº </w:t>
      </w:r>
      <w:r>
        <w:rPr>
          <w:spacing w:val="-4"/>
        </w:rPr>
        <w:t>1147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431800</wp:posOffset>
                </wp:positionH>
                <wp:positionV relativeFrom="paragraph">
                  <wp:posOffset>103000</wp:posOffset>
                </wp:positionV>
                <wp:extent cx="66929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110282pt;width:527pt;height:.1pt;mso-position-horizontal-relative:page;mso-position-vertical-relative:paragraph;z-index:-15728640;mso-wrap-distance-left:0;mso-wrap-distance-right:0" id="docshape4" coordorigin="680,162" coordsize="10540,0" path="m680,162l11220,162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" w:after="1"/>
        <w:rPr>
          <w:sz w:val="20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9"/>
        <w:gridCol w:w="3755"/>
        <w:gridCol w:w="3190"/>
      </w:tblGrid>
      <w:tr>
        <w:trPr>
          <w:trHeight w:val="503" w:hRule="atLeast"/>
        </w:trPr>
        <w:tc>
          <w:tcPr>
            <w:tcW w:w="3369" w:type="dxa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71" w:lineRule="exact" w:before="72"/>
              <w:ind w:right="16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LEAN ANTÔNIO FERREIRA DE </w:t>
            </w:r>
            <w:r>
              <w:rPr>
                <w:rFonts w:ascii="Arial" w:hAnsi="Arial"/>
                <w:b/>
                <w:spacing w:val="-2"/>
                <w:sz w:val="15"/>
              </w:rPr>
              <w:t>ARAÚJO</w:t>
            </w:r>
          </w:p>
          <w:p>
            <w:pPr>
              <w:pStyle w:val="TableParagraph"/>
              <w:spacing w:line="171" w:lineRule="exact"/>
              <w:ind w:right="160"/>
              <w:rPr>
                <w:sz w:val="15"/>
              </w:rPr>
            </w:pPr>
            <w:r>
              <w:rPr>
                <w:sz w:val="15"/>
              </w:rPr>
              <w:t>PROCURADOR-GERAL DE </w:t>
            </w:r>
            <w:r>
              <w:rPr>
                <w:spacing w:val="-2"/>
                <w:sz w:val="15"/>
              </w:rPr>
              <w:t>JUSTIÇA</w:t>
            </w:r>
          </w:p>
        </w:tc>
        <w:tc>
          <w:tcPr>
            <w:tcW w:w="3190" w:type="dxa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3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WALBER JOSÉ VALENTE DE </w:t>
            </w:r>
            <w:r>
              <w:rPr>
                <w:rFonts w:ascii="Arial" w:hAnsi="Arial"/>
                <w:b/>
                <w:spacing w:val="-4"/>
                <w:sz w:val="15"/>
              </w:rPr>
              <w:t>LIMA</w:t>
            </w:r>
          </w:p>
        </w:tc>
        <w:tc>
          <w:tcPr>
            <w:tcW w:w="3755" w:type="dxa"/>
          </w:tcPr>
          <w:p>
            <w:pPr>
              <w:pStyle w:val="TableParagraph"/>
              <w:spacing w:line="153" w:lineRule="exact" w:before="85"/>
              <w:ind w:right="18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SÉRGIO ROCHA CAVALCANTI </w:t>
            </w:r>
            <w:r>
              <w:rPr>
                <w:rFonts w:ascii="Arial" w:hAnsi="Arial"/>
                <w:b/>
                <w:spacing w:val="-4"/>
                <w:sz w:val="15"/>
              </w:rPr>
              <w:t>JUCÁ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right="30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VALTER JOSÉ DE OMENA </w:t>
            </w:r>
            <w:r>
              <w:rPr>
                <w:rFonts w:ascii="Arial" w:hAnsi="Arial"/>
                <w:b/>
                <w:spacing w:val="-2"/>
                <w:sz w:val="15"/>
              </w:rPr>
              <w:t>ACIOLY</w:t>
            </w:r>
          </w:p>
        </w:tc>
      </w:tr>
      <w:tr>
        <w:trPr>
          <w:trHeight w:val="221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68" w:lineRule="exact"/>
              <w:ind w:left="133" w:right="-15"/>
              <w:rPr>
                <w:sz w:val="15"/>
              </w:rPr>
            </w:pPr>
            <w:r>
              <w:rPr>
                <w:sz w:val="15"/>
              </w:rPr>
              <w:t>Subprocurador-Geral Administrativo-</w:t>
            </w:r>
            <w:r>
              <w:rPr>
                <w:spacing w:val="-2"/>
                <w:sz w:val="15"/>
              </w:rPr>
              <w:t>Institucional</w:t>
            </w:r>
          </w:p>
        </w:tc>
        <w:tc>
          <w:tcPr>
            <w:tcW w:w="3755" w:type="dxa"/>
          </w:tcPr>
          <w:p>
            <w:pPr>
              <w:pStyle w:val="TableParagraph"/>
              <w:spacing w:line="168" w:lineRule="exact"/>
              <w:ind w:right="181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Judicial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1" w:right="306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Recursal</w:t>
            </w:r>
          </w:p>
        </w:tc>
      </w:tr>
      <w:tr>
        <w:trPr>
          <w:trHeight w:val="493" w:hRule="atLeast"/>
        </w:trPr>
        <w:tc>
          <w:tcPr>
            <w:tcW w:w="10314" w:type="dxa"/>
            <w:gridSpan w:val="3"/>
            <w:tcBorders>
              <w:left w:val="single" w:sz="6" w:space="0" w:color="00336A"/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tabs>
                <w:tab w:pos="6632" w:val="left" w:leader="none"/>
              </w:tabs>
              <w:spacing w:line="171" w:lineRule="exact" w:before="48"/>
              <w:ind w:left="134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MAURÍCIO ANDRÉ BARROS </w:t>
            </w:r>
            <w:r>
              <w:rPr>
                <w:rFonts w:ascii="Arial" w:hAnsi="Arial"/>
                <w:b/>
                <w:spacing w:val="-2"/>
                <w:sz w:val="15"/>
              </w:rPr>
              <w:t>PITTA</w:t>
            </w:r>
            <w:r>
              <w:rPr>
                <w:rFonts w:ascii="Arial" w:hAnsi="Arial"/>
                <w:b/>
                <w:sz w:val="15"/>
              </w:rPr>
              <w:tab/>
              <w:t>EDUARDO</w:t>
            </w:r>
            <w:r>
              <w:rPr>
                <w:rFonts w:ascii="Arial" w:hAnsi="Arial"/>
                <w:b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TAVARES </w:t>
            </w:r>
            <w:r>
              <w:rPr>
                <w:rFonts w:ascii="Arial" w:hAnsi="Arial"/>
                <w:b/>
                <w:spacing w:val="-2"/>
                <w:sz w:val="15"/>
              </w:rPr>
              <w:t>MENDES</w:t>
            </w:r>
          </w:p>
          <w:p>
            <w:pPr>
              <w:pStyle w:val="TableParagraph"/>
              <w:tabs>
                <w:tab w:pos="6757" w:val="left" w:leader="none"/>
              </w:tabs>
              <w:spacing w:line="171" w:lineRule="exact"/>
              <w:ind w:left="1297"/>
              <w:jc w:val="left"/>
              <w:rPr>
                <w:sz w:val="15"/>
              </w:rPr>
            </w:pPr>
            <w:r>
              <w:rPr>
                <w:sz w:val="15"/>
              </w:rPr>
              <w:t>Corregedor-Geral do Ministério </w:t>
            </w:r>
            <w:r>
              <w:rPr>
                <w:spacing w:val="-2"/>
                <w:sz w:val="15"/>
              </w:rPr>
              <w:t>Público</w:t>
            </w:r>
            <w:r>
              <w:rPr>
                <w:sz w:val="15"/>
              </w:rPr>
              <w:tab/>
              <w:t>Ouvidor do Ministério </w:t>
            </w:r>
            <w:r>
              <w:rPr>
                <w:spacing w:val="-2"/>
                <w:sz w:val="15"/>
              </w:rPr>
              <w:t>Público</w:t>
            </w:r>
          </w:p>
        </w:tc>
      </w:tr>
    </w:tbl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9"/>
        <w:gridCol w:w="3755"/>
        <w:gridCol w:w="3190"/>
      </w:tblGrid>
      <w:tr>
        <w:trPr>
          <w:trHeight w:val="344" w:hRule="atLeast"/>
        </w:trPr>
        <w:tc>
          <w:tcPr>
            <w:tcW w:w="3369" w:type="dxa"/>
            <w:vMerge w:val="restart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right="16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COLÉGIO DE PROCURADORES DE </w:t>
            </w:r>
            <w:r>
              <w:rPr>
                <w:rFonts w:ascii="Arial" w:hAnsi="Arial"/>
                <w:b/>
                <w:spacing w:val="-2"/>
                <w:sz w:val="15"/>
              </w:rPr>
              <w:t>JUSTIÇA</w:t>
            </w:r>
          </w:p>
          <w:p>
            <w:pPr>
              <w:pStyle w:val="TableParagraph"/>
              <w:spacing w:line="157" w:lineRule="exact"/>
              <w:ind w:right="16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90" w:type="dxa"/>
            <w:vMerge w:val="restart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369" w:type="dxa"/>
            <w:vMerge/>
            <w:tcBorders>
              <w:top w:val="nil"/>
              <w:lef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55" w:type="dxa"/>
          </w:tcPr>
          <w:p>
            <w:pPr>
              <w:pStyle w:val="TableParagraph"/>
              <w:spacing w:before="1"/>
              <w:ind w:right="16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90" w:type="dxa"/>
            <w:vMerge/>
            <w:tcBorders>
              <w:top w:val="nil"/>
              <w:righ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39" w:right="22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3755" w:type="dxa"/>
          </w:tcPr>
          <w:p>
            <w:pPr>
              <w:pStyle w:val="TableParagraph"/>
              <w:spacing w:line="153" w:lineRule="exact" w:before="85"/>
              <w:ind w:right="131"/>
              <w:rPr>
                <w:sz w:val="15"/>
              </w:rPr>
            </w:pPr>
            <w:r>
              <w:rPr>
                <w:sz w:val="15"/>
              </w:rPr>
              <w:t>Walber José Valente de </w:t>
            </w:r>
            <w:r>
              <w:rPr>
                <w:spacing w:val="-4"/>
                <w:sz w:val="15"/>
              </w:rPr>
              <w:t>Lima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75" w:right="306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</w:tr>
      <w:tr>
        <w:trPr>
          <w:trHeight w:val="16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/>
              <w:ind w:left="139" w:right="22"/>
              <w:rPr>
                <w:sz w:val="15"/>
              </w:rPr>
            </w:pPr>
            <w:r>
              <w:rPr>
                <w:sz w:val="15"/>
              </w:rPr>
              <w:t>Dennis Lima </w:t>
            </w:r>
            <w:r>
              <w:rPr>
                <w:spacing w:val="-2"/>
                <w:sz w:val="15"/>
              </w:rPr>
              <w:t>Calheiros</w:t>
            </w:r>
          </w:p>
        </w:tc>
        <w:tc>
          <w:tcPr>
            <w:tcW w:w="3755" w:type="dxa"/>
          </w:tcPr>
          <w:p>
            <w:pPr>
              <w:pStyle w:val="TableParagraph"/>
              <w:spacing w:line="149" w:lineRule="exact"/>
              <w:ind w:right="131"/>
              <w:rPr>
                <w:sz w:val="15"/>
              </w:rPr>
            </w:pPr>
            <w:r>
              <w:rPr>
                <w:sz w:val="15"/>
              </w:rPr>
              <w:t>Vicente Felix </w:t>
            </w:r>
            <w:r>
              <w:rPr>
                <w:spacing w:val="-2"/>
                <w:sz w:val="15"/>
              </w:rPr>
              <w:t>Correia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</w:tr>
      <w:tr>
        <w:trPr>
          <w:trHeight w:val="16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  <w:tc>
          <w:tcPr>
            <w:tcW w:w="3755" w:type="dxa"/>
          </w:tcPr>
          <w:p>
            <w:pPr>
              <w:pStyle w:val="TableParagraph"/>
              <w:spacing w:line="149" w:lineRule="exact"/>
              <w:ind w:right="130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Denise Guimarães de </w:t>
            </w:r>
            <w:r>
              <w:rPr>
                <w:spacing w:val="-2"/>
                <w:sz w:val="15"/>
              </w:rPr>
              <w:t>Oliveira</w:t>
            </w:r>
          </w:p>
        </w:tc>
      </w:tr>
      <w:tr>
        <w:trPr>
          <w:trHeight w:val="16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3755" w:type="dxa"/>
          </w:tcPr>
          <w:p>
            <w:pPr>
              <w:pStyle w:val="TableParagraph"/>
              <w:spacing w:line="149" w:lineRule="exact"/>
              <w:ind w:right="130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Sérgio Amaral </w:t>
            </w:r>
            <w:r>
              <w:rPr>
                <w:spacing w:val="-2"/>
                <w:sz w:val="15"/>
              </w:rPr>
              <w:t>Scala</w:t>
            </w:r>
          </w:p>
        </w:tc>
      </w:tr>
      <w:tr>
        <w:trPr>
          <w:trHeight w:val="366" w:hRule="atLeast"/>
        </w:trPr>
        <w:tc>
          <w:tcPr>
            <w:tcW w:w="3369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Helder de Arthur Jucá </w:t>
            </w:r>
            <w:r>
              <w:rPr>
                <w:spacing w:val="-2"/>
                <w:sz w:val="15"/>
              </w:rPr>
              <w:t>Filho</w:t>
            </w:r>
          </w:p>
        </w:tc>
        <w:tc>
          <w:tcPr>
            <w:tcW w:w="3755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235" w:lineRule="auto"/>
              <w:ind w:left="839" w:right="592" w:hanging="42"/>
              <w:jc w:val="left"/>
              <w:rPr>
                <w:sz w:val="15"/>
              </w:rPr>
            </w:pPr>
            <w:r>
              <w:rPr>
                <w:sz w:val="15"/>
              </w:rPr>
              <w:t>Maria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Marluce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Caldas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Bezerra Neide Maria Camelo da </w:t>
            </w:r>
            <w:r>
              <w:rPr>
                <w:spacing w:val="-2"/>
                <w:sz w:val="15"/>
              </w:rPr>
              <w:t>Silva</w:t>
            </w:r>
          </w:p>
        </w:tc>
        <w:tc>
          <w:tcPr>
            <w:tcW w:w="3190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</w:tr>
      <w:tr>
        <w:trPr>
          <w:trHeight w:val="75" w:hRule="atLeast"/>
        </w:trPr>
        <w:tc>
          <w:tcPr>
            <w:tcW w:w="3369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55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190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44" w:hRule="atLeast"/>
        </w:trPr>
        <w:tc>
          <w:tcPr>
            <w:tcW w:w="3369" w:type="dxa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right="16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CONSELHO SUPERIOR DO MINISTÉRIO </w:t>
            </w:r>
            <w:r>
              <w:rPr>
                <w:rFonts w:ascii="Arial" w:hAnsi="Arial"/>
                <w:b/>
                <w:spacing w:val="-2"/>
                <w:sz w:val="15"/>
              </w:rPr>
              <w:t>PÚBLICO</w:t>
            </w:r>
          </w:p>
          <w:p>
            <w:pPr>
              <w:pStyle w:val="TableParagraph"/>
              <w:spacing w:line="157" w:lineRule="exact"/>
              <w:ind w:right="16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90" w:type="dxa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</w:tcPr>
          <w:p>
            <w:pPr>
              <w:pStyle w:val="TableParagraph"/>
              <w:spacing w:before="1"/>
              <w:ind w:right="16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39" w:right="22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3755" w:type="dxa"/>
          </w:tcPr>
          <w:p>
            <w:pPr>
              <w:pStyle w:val="TableParagraph"/>
              <w:spacing w:line="153" w:lineRule="exact" w:before="85"/>
              <w:ind w:right="13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74" w:right="306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</w:tr>
      <w:tr>
        <w:trPr>
          <w:trHeight w:val="366" w:hRule="atLeast"/>
        </w:trPr>
        <w:tc>
          <w:tcPr>
            <w:tcW w:w="3369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3755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166" w:lineRule="exact"/>
              <w:ind w:right="130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  <w:p>
            <w:pPr>
              <w:pStyle w:val="TableParagraph"/>
              <w:spacing w:line="171" w:lineRule="exact"/>
              <w:ind w:right="130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  <w:tc>
          <w:tcPr>
            <w:tcW w:w="3190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Maria Marluce Caldas </w:t>
            </w:r>
            <w:r>
              <w:rPr>
                <w:spacing w:val="-2"/>
                <w:sz w:val="15"/>
              </w:rPr>
              <w:t>Bezerra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1816100</wp:posOffset>
                </wp:positionH>
                <wp:positionV relativeFrom="paragraph">
                  <wp:posOffset>209054</wp:posOffset>
                </wp:positionV>
                <wp:extent cx="39243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16.460976pt;width:309pt;height:.1pt;mso-position-horizontal-relative:page;mso-position-vertical-relative:paragraph;z-index:-15728128;mso-wrap-distance-left:0;mso-wrap-distance-right:0" id="docshape5" coordorigin="2860,329" coordsize="6180,0" path="m2860,329l9040,32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/>
        <w:t>Procuradoria-Geral de </w:t>
      </w:r>
      <w:r>
        <w:rPr>
          <w:spacing w:val="-2"/>
        </w:rPr>
        <w:t>Justiça</w:t>
      </w:r>
    </w:p>
    <w:p>
      <w:pPr>
        <w:pStyle w:val="BodyText"/>
        <w:spacing w:before="10"/>
        <w:rPr>
          <w:rFonts w:ascii="Arial"/>
          <w:b/>
          <w:sz w:val="3"/>
        </w:rPr>
      </w:pPr>
      <w:r>
        <w:rPr>
          <w:rFonts w:ascii="Arial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1816100</wp:posOffset>
                </wp:positionH>
                <wp:positionV relativeFrom="paragraph">
                  <wp:posOffset>43829</wp:posOffset>
                </wp:positionV>
                <wp:extent cx="39243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3.451172pt;width:309pt;height:.1pt;mso-position-horizontal-relative:page;mso-position-vertical-relative:paragraph;z-index:-15727616;mso-wrap-distance-left:0;mso-wrap-distance-right:0" id="docshape6" coordorigin="2860,69" coordsize="6180,0" path="m2860,69l9040,6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52"/>
        <w:ind w:left="0" w:right="0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pacing w:val="-4"/>
          <w:sz w:val="18"/>
        </w:rPr>
        <w:t>Atos</w:t>
      </w:r>
    </w:p>
    <w:p>
      <w:pPr>
        <w:pStyle w:val="BodyText"/>
        <w:spacing w:before="41"/>
        <w:rPr>
          <w:rFonts w:ascii="Arial"/>
          <w:b/>
        </w:rPr>
      </w:pPr>
    </w:p>
    <w:p>
      <w:pPr>
        <w:pStyle w:val="BodyText"/>
        <w:ind w:left="234"/>
      </w:pPr>
      <w:r>
        <w:rPr/>
        <w:t>ATO PGJ Nº </w:t>
      </w:r>
      <w:r>
        <w:rPr>
          <w:spacing w:val="-2"/>
        </w:rPr>
        <w:t>12/2024</w:t>
      </w:r>
    </w:p>
    <w:p>
      <w:pPr>
        <w:pStyle w:val="BodyText"/>
        <w:spacing w:before="18"/>
      </w:pPr>
    </w:p>
    <w:p>
      <w:pPr>
        <w:pStyle w:val="BodyText"/>
        <w:spacing w:before="1"/>
        <w:ind w:left="234"/>
      </w:pPr>
      <w:r>
        <w:rPr/>
        <w:t>Regulamentação do recesso junino de </w:t>
      </w:r>
      <w:r>
        <w:rPr>
          <w:spacing w:val="-2"/>
        </w:rPr>
        <w:t>2024.</w:t>
      </w:r>
    </w:p>
    <w:p>
      <w:pPr>
        <w:pStyle w:val="BodyText"/>
        <w:spacing w:before="17"/>
      </w:pPr>
    </w:p>
    <w:p>
      <w:pPr>
        <w:pStyle w:val="BodyText"/>
        <w:spacing w:line="249" w:lineRule="auto" w:before="1"/>
        <w:ind w:left="234" w:right="230"/>
        <w:jc w:val="both"/>
      </w:pPr>
      <w:r>
        <w:rPr/>
        <w:t>O PROCURADOR-GERAL DE JUSTIÇA DO ESTADO DE ALAGOAS, no uso das atribuições previstas no art. 9°, inciso V, da Lei</w:t>
      </w:r>
      <w:r>
        <w:rPr>
          <w:spacing w:val="-2"/>
        </w:rPr>
        <w:t> </w:t>
      </w:r>
      <w:r>
        <w:rPr/>
        <w:t>Complementar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15/1996;</w:t>
      </w:r>
      <w:r>
        <w:rPr>
          <w:spacing w:val="-2"/>
        </w:rPr>
        <w:t> </w:t>
      </w:r>
      <w:r>
        <w:rPr/>
        <w:t>CONSIDERANDO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disposto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37,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Lei</w:t>
      </w:r>
      <w:r>
        <w:rPr>
          <w:spacing w:val="-2"/>
        </w:rPr>
        <w:t> </w:t>
      </w:r>
      <w:r>
        <w:rPr/>
        <w:t>nº.</w:t>
      </w:r>
      <w:r>
        <w:rPr>
          <w:spacing w:val="-2"/>
        </w:rPr>
        <w:t> </w:t>
      </w:r>
      <w:r>
        <w:rPr/>
        <w:t>6.564,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janeiro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2005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considerando a conveniência e o interesse da Administração deste Ministério Público Estadual,</w:t>
      </w:r>
    </w:p>
    <w:p>
      <w:pPr>
        <w:pStyle w:val="BodyText"/>
        <w:spacing w:before="11"/>
      </w:pPr>
    </w:p>
    <w:p>
      <w:pPr>
        <w:pStyle w:val="BodyText"/>
        <w:ind w:left="234"/>
      </w:pPr>
      <w:r>
        <w:rPr>
          <w:spacing w:val="-2"/>
        </w:rPr>
        <w:t>RESOLVE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30"/>
        <w:jc w:val="both"/>
      </w:pPr>
      <w:r>
        <w:rPr/>
        <w:t>Art. 1º. Suspender as atividades, no âmbito do Ministério Público do Estado de Alagoas, a partir do dia 24 de junho do corrente </w:t>
      </w:r>
      <w:r>
        <w:rPr>
          <w:spacing w:val="-4"/>
        </w:rPr>
        <w:t>ano.</w:t>
      </w:r>
    </w:p>
    <w:p>
      <w:pPr>
        <w:pStyle w:val="BodyText"/>
        <w:spacing w:before="10"/>
      </w:pPr>
    </w:p>
    <w:p>
      <w:pPr>
        <w:pStyle w:val="BodyText"/>
        <w:spacing w:line="501" w:lineRule="auto"/>
        <w:ind w:left="234" w:right="3862"/>
      </w:pPr>
      <w:r>
        <w:rPr/>
        <w:t>Art. 2º. Determinar que o retorno das atividades seja no dia 02 de julho de 2024. Art.</w:t>
      </w:r>
      <w:r>
        <w:rPr>
          <w:spacing w:val="-4"/>
        </w:rPr>
        <w:t> </w:t>
      </w:r>
      <w:r>
        <w:rPr/>
        <w:t>3º.</w:t>
      </w:r>
      <w:r>
        <w:rPr>
          <w:spacing w:val="-4"/>
        </w:rPr>
        <w:t> </w:t>
      </w:r>
      <w:r>
        <w:rPr/>
        <w:t>Durante</w:t>
      </w:r>
      <w:r>
        <w:rPr>
          <w:spacing w:val="-4"/>
        </w:rPr>
        <w:t> </w:t>
      </w:r>
      <w:r>
        <w:rPr/>
        <w:t>esse</w:t>
      </w:r>
      <w:r>
        <w:rPr>
          <w:spacing w:val="-4"/>
        </w:rPr>
        <w:t> </w:t>
      </w:r>
      <w:r>
        <w:rPr/>
        <w:t>período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funcionará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regime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plantão.</w:t>
      </w:r>
    </w:p>
    <w:p>
      <w:pPr>
        <w:pStyle w:val="BodyText"/>
        <w:spacing w:line="501" w:lineRule="auto"/>
        <w:ind w:left="234" w:right="2158"/>
      </w:pPr>
      <w:r>
        <w:rPr/>
        <w:t>Art.</w:t>
      </w:r>
      <w:r>
        <w:rPr>
          <w:spacing w:val="-3"/>
        </w:rPr>
        <w:t> </w:t>
      </w:r>
      <w:r>
        <w:rPr/>
        <w:t>4º.</w:t>
      </w:r>
      <w:r>
        <w:rPr>
          <w:spacing w:val="-3"/>
        </w:rPr>
        <w:t> </w:t>
      </w:r>
      <w:r>
        <w:rPr/>
        <w:t>Este</w:t>
      </w:r>
      <w:r>
        <w:rPr>
          <w:spacing w:val="-3"/>
        </w:rPr>
        <w:t> </w:t>
      </w:r>
      <w:r>
        <w:rPr/>
        <w:t>ato</w:t>
      </w:r>
      <w:r>
        <w:rPr>
          <w:spacing w:val="-3"/>
        </w:rPr>
        <w:t> </w:t>
      </w:r>
      <w:r>
        <w:rPr/>
        <w:t>entra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vigor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sua</w:t>
      </w:r>
      <w:r>
        <w:rPr>
          <w:spacing w:val="-3"/>
        </w:rPr>
        <w:t> </w:t>
      </w:r>
      <w:r>
        <w:rPr/>
        <w:t>publicação.</w:t>
      </w:r>
      <w:r>
        <w:rPr>
          <w:spacing w:val="-3"/>
        </w:rPr>
        <w:t> </w:t>
      </w:r>
      <w:r>
        <w:rPr/>
        <w:t>Publique-se,</w:t>
      </w:r>
      <w:r>
        <w:rPr>
          <w:spacing w:val="-3"/>
        </w:rPr>
        <w:t> </w:t>
      </w:r>
      <w:r>
        <w:rPr/>
        <w:t>registre-se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cumpra-</w:t>
      </w:r>
      <w:r>
        <w:rPr/>
        <w:t>se. Gabinete do Procurador-Geral de Justiça, em Maceió, 11 de junho de 2024.</w:t>
      </w:r>
    </w:p>
    <w:p>
      <w:pPr>
        <w:pStyle w:val="BodyText"/>
        <w:spacing w:line="206" w:lineRule="exact"/>
        <w:ind w:left="234"/>
      </w:pPr>
      <w:r>
        <w:rPr/>
        <w:t>LEAN ANTÔNIO FERREIRA DE </w:t>
      </w:r>
      <w:r>
        <w:rPr>
          <w:spacing w:val="-2"/>
        </w:rPr>
        <w:t>ARAÚJO</w:t>
      </w:r>
    </w:p>
    <w:p>
      <w:pPr>
        <w:pStyle w:val="BodyText"/>
        <w:spacing w:before="8"/>
        <w:ind w:left="234"/>
        <w:jc w:val="both"/>
      </w:pPr>
      <w:r>
        <w:rPr/>
        <w:t>Procurador-Geral de </w:t>
      </w:r>
      <w:r>
        <w:rPr>
          <w:spacing w:val="-2"/>
        </w:rPr>
        <w:t>Justiça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ind w:left="234"/>
      </w:pPr>
      <w:r>
        <w:rPr/>
        <w:t>ATO PGJ Nº </w:t>
      </w:r>
      <w:r>
        <w:rPr>
          <w:spacing w:val="-2"/>
        </w:rPr>
        <w:t>13/2024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28"/>
        <w:jc w:val="both"/>
      </w:pPr>
      <w:r>
        <w:rPr/>
        <w:t>Altera o Ato PGJ nº 03/2024, que disciplina, no âmbito do Ministério Público do Estado de Alagoas, a utilização do Sistema Eletrônico de Execução Unificado – SEEU.</w:t>
      </w:r>
    </w:p>
    <w:sectPr>
      <w:headerReference w:type="default" r:id="rId5"/>
      <w:footerReference w:type="default" r:id="rId6"/>
      <w:type w:val="continuous"/>
      <w:pgSz w:w="11900" w:h="16840"/>
      <w:pgMar w:header="99" w:footer="725" w:top="780" w:bottom="920" w:left="566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7760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38720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8272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919998pt;margin-top:793.757813pt;width:433.25pt;height:10.95pt;mso-position-horizontal-relative:page;mso-position-vertical-relative:page;z-index:-1583820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8784">
              <wp:simplePos x="0" y="0"/>
              <wp:positionH relativeFrom="page">
                <wp:posOffset>7015988</wp:posOffset>
              </wp:positionH>
              <wp:positionV relativeFrom="page">
                <wp:posOffset>10235530</wp:posOffset>
              </wp:positionV>
              <wp:extent cx="96520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65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2.440002pt;margin-top:805.947266pt;width:7.6pt;height:13.2pt;mso-position-horizontal-relative:page;mso-position-vertical-relative:page;z-index:-15837696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7248">
              <wp:simplePos x="0" y="0"/>
              <wp:positionH relativeFrom="page">
                <wp:posOffset>4780153</wp:posOffset>
              </wp:positionH>
              <wp:positionV relativeFrom="page">
                <wp:posOffset>50465</wp:posOffset>
              </wp:positionV>
              <wp:extent cx="2428875" cy="1917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28875" cy="191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12" w:lineRule="auto" w:before="2"/>
                            <w:ind w:left="1289" w:right="18" w:hanging="1270"/>
                            <w:jc w:val="left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Assinado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digitalmente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por: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PROCURADORIA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GERAL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JUSTICA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ESTADO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ALAGOA:12472734000152.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76.390015pt;margin-top:3.973633pt;width:191.25pt;height:15.1pt;mso-position-horizontal-relative:page;mso-position-vertical-relative:page;z-index:-15839232" type="#_x0000_t202" id="docshape1" filled="false" stroked="false">
              <v:textbox inset="0,0,0,0">
                <w:txbxContent>
                  <w:p>
                    <w:pPr>
                      <w:spacing w:line="312" w:lineRule="auto" w:before="2"/>
                      <w:ind w:left="1289" w:right="18" w:hanging="1270"/>
                      <w:jc w:val="left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Assinado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digitalmente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por: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PROCURADORIA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GERAL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JUSTICA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ESTADO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40"/>
                        <w:sz w:val="10"/>
                      </w:rPr>
                      <w:t> </w:t>
                    </w:r>
                    <w:r>
                      <w:rPr>
                        <w:spacing w:val="-2"/>
                        <w:sz w:val="10"/>
                      </w:rPr>
                      <w:t>ALAGOA:12472734000152.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8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2025-07-18T16:39:09Z</dcterms:created>
  <dcterms:modified xsi:type="dcterms:W3CDTF">2025-07-18T16:39:09Z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2025-07-18T00:00:00Z</vt:filetime>
  </property>
</Properties>
</file>