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8357" w:val="left" w:leader="none"/>
        </w:tabs>
        <w:spacing w:before="143"/>
        <w:ind w:left="113"/>
      </w:pPr>
      <w:r>
        <w:rPr/>
        <w:t>Data de disponibilização: 10 de agosto de </w:t>
      </w:r>
      <w:r>
        <w:rPr>
          <w:spacing w:val="-4"/>
        </w:rPr>
        <w:t>2023</w:t>
      </w:r>
      <w:r>
        <w:rPr/>
        <w:tab/>
        <w:t>Edição</w:t>
      </w:r>
      <w:r>
        <w:rPr>
          <w:spacing w:val="-2"/>
        </w:rPr>
        <w:t> </w:t>
      </w:r>
      <w:r>
        <w:rPr/>
        <w:t>nº 949 - </w:t>
      </w:r>
      <w:r>
        <w:rPr>
          <w:spacing w:val="-2"/>
        </w:rPr>
        <w:t>Suplementar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6704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10/2023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Regulamentação do feriado do dia 11 de agosto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234"/>
      </w:pPr>
      <w:r>
        <w:rPr/>
        <w:t>O PROCURADOR-GERAL DE JUSTIÇA DO ESTADO DE ALAGOAS em exercício, no uso das atribuições previstas no art. 9°, inciso V, da Lei Complementar nº 15/1996;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/>
      </w:pPr>
      <w:r>
        <w:rPr/>
        <w:t>CONSIDERANDO o disposto no Art. 36, inciso II, da Lei nº. 6.564, de 5 de janeiro de 2005 e tendo em vista a conveniência e o interesse da Administração deste Ministério Público Estadual,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>
          <w:spacing w:val="-2"/>
        </w:rPr>
        <w:t>RESOLVE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Art.</w:t>
      </w:r>
      <w:r>
        <w:rPr>
          <w:spacing w:val="15"/>
        </w:rPr>
        <w:t> </w:t>
      </w:r>
      <w:r>
        <w:rPr/>
        <w:t>1º</w:t>
      </w:r>
      <w:r>
        <w:rPr>
          <w:spacing w:val="15"/>
        </w:rPr>
        <w:t> </w:t>
      </w:r>
      <w:r>
        <w:rPr/>
        <w:t>Suspender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atividades,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âmbito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Ministério</w:t>
      </w:r>
      <w:r>
        <w:rPr>
          <w:spacing w:val="15"/>
        </w:rPr>
        <w:t> </w:t>
      </w:r>
      <w:r>
        <w:rPr/>
        <w:t>Público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Estado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Alagoas,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dia</w:t>
      </w:r>
      <w:r>
        <w:rPr>
          <w:spacing w:val="15"/>
        </w:rPr>
        <w:t> </w:t>
      </w:r>
      <w:r>
        <w:rPr/>
        <w:t>11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agosto</w:t>
      </w:r>
      <w:r>
        <w:rPr>
          <w:spacing w:val="15"/>
        </w:rPr>
        <w:t> </w:t>
      </w:r>
      <w:r>
        <w:rPr/>
        <w:t>vindouro</w:t>
      </w:r>
      <w:r>
        <w:rPr>
          <w:spacing w:val="15"/>
        </w:rPr>
        <w:t> </w:t>
      </w:r>
      <w:r>
        <w:rPr/>
        <w:t>(sexta- </w:t>
      </w:r>
      <w:r>
        <w:rPr>
          <w:spacing w:val="-2"/>
        </w:rPr>
        <w:t>feira).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132"/>
      </w:pPr>
      <w:r>
        <w:rPr/>
        <w:t>Art. 2º As Promotorias de Justiça da Capital observarão as escalas de plantão do Ministério Público e as Promotorias de Justiça do interior observarão as escalas de plantão correspondentes às varas junto aos quais atuem, conforme o caso.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2396"/>
      </w:pP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omissos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resolvidos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Procurador-Geral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Alagoas. Art. 4º Este ato entra em vigor na data de sua publicação.</w:t>
      </w:r>
    </w:p>
    <w:p>
      <w:pPr>
        <w:pStyle w:val="BodyText"/>
        <w:spacing w:line="206" w:lineRule="exact"/>
        <w:ind w:left="234"/>
      </w:pPr>
      <w:r>
        <w:rPr/>
        <w:t>Publique-se, registre-se e cumpra-</w:t>
      </w:r>
      <w:r>
        <w:rPr>
          <w:spacing w:val="-5"/>
        </w:rPr>
        <w:t>se.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10 de agosto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before="1"/>
        <w:ind w:left="234"/>
      </w:pPr>
      <w:r>
        <w:rPr/>
        <w:t>VALTER JOSÉ DE OMENA </w:t>
      </w:r>
      <w:r>
        <w:rPr>
          <w:spacing w:val="-2"/>
        </w:rPr>
        <w:t>ACIOLY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  <w:spacing w:before="17"/>
      </w:pPr>
    </w:p>
    <w:p>
      <w:pPr>
        <w:spacing w:before="1"/>
        <w:ind w:left="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Plantão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72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670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2025-07-21T14:30:43Z</dcterms:created>
  <dcterms:modified xsi:type="dcterms:W3CDTF">2025-07-21T14:30:43Z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