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12" w:lineRule="auto" w:before="76"/>
        <w:ind w:left="8251" w:right="0" w:hanging="1270"/>
        <w:jc w:val="left"/>
        <w:rPr>
          <w:sz w:val="10"/>
        </w:rPr>
      </w:pPr>
      <w:r>
        <w:rPr>
          <w:sz w:val="10"/>
        </w:rPr>
        <w:t>Assinado</w:t>
      </w:r>
      <w:r>
        <w:rPr>
          <w:spacing w:val="-5"/>
          <w:sz w:val="10"/>
        </w:rPr>
        <w:t> </w:t>
      </w:r>
      <w:r>
        <w:rPr>
          <w:sz w:val="10"/>
        </w:rPr>
        <w:t>digitalmente</w:t>
      </w:r>
      <w:r>
        <w:rPr>
          <w:spacing w:val="-5"/>
          <w:sz w:val="10"/>
        </w:rPr>
        <w:t> </w:t>
      </w:r>
      <w:r>
        <w:rPr>
          <w:sz w:val="10"/>
        </w:rPr>
        <w:t>por:</w:t>
      </w:r>
      <w:r>
        <w:rPr>
          <w:spacing w:val="-5"/>
          <w:sz w:val="10"/>
        </w:rPr>
        <w:t> </w:t>
      </w:r>
      <w:r>
        <w:rPr>
          <w:sz w:val="10"/>
        </w:rPr>
        <w:t>PROCURADORIA</w:t>
      </w:r>
      <w:r>
        <w:rPr>
          <w:spacing w:val="-5"/>
          <w:sz w:val="10"/>
        </w:rPr>
        <w:t> </w:t>
      </w:r>
      <w:r>
        <w:rPr>
          <w:sz w:val="10"/>
        </w:rPr>
        <w:t>GERAL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-5"/>
          <w:sz w:val="10"/>
        </w:rPr>
        <w:t> </w:t>
      </w:r>
      <w:r>
        <w:rPr>
          <w:sz w:val="10"/>
        </w:rPr>
        <w:t>JUSTICA</w:t>
      </w:r>
      <w:r>
        <w:rPr>
          <w:spacing w:val="-5"/>
          <w:sz w:val="10"/>
        </w:rPr>
        <w:t> </w:t>
      </w:r>
      <w:r>
        <w:rPr>
          <w:sz w:val="10"/>
        </w:rPr>
        <w:t>DO</w:t>
      </w:r>
      <w:r>
        <w:rPr>
          <w:spacing w:val="-5"/>
          <w:sz w:val="10"/>
        </w:rPr>
        <w:t> </w:t>
      </w:r>
      <w:r>
        <w:rPr>
          <w:sz w:val="10"/>
        </w:rPr>
        <w:t>ESTADO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40"/>
          <w:sz w:val="10"/>
        </w:rPr>
        <w:t> </w:t>
      </w:r>
      <w:r>
        <w:rPr>
          <w:spacing w:val="-2"/>
          <w:sz w:val="10"/>
        </w:rPr>
        <w:t>ALAGOA:12472734000152.</w:t>
      </w:r>
    </w:p>
    <w:p>
      <w:pPr>
        <w:pStyle w:val="BodyText"/>
        <w:spacing w:before="15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456451</wp:posOffset>
            </wp:positionH>
            <wp:positionV relativeFrom="paragraph">
              <wp:posOffset>256817</wp:posOffset>
            </wp:positionV>
            <wp:extent cx="6686116" cy="786288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9438" w:val="left" w:leader="none"/>
        </w:tabs>
        <w:spacing w:before="134"/>
        <w:ind w:left="113"/>
      </w:pPr>
      <w:r>
        <w:rPr/>
        <w:t>Data de disponibilização: 30 de abril de </w:t>
      </w:r>
      <w:r>
        <w:rPr>
          <w:spacing w:val="-4"/>
        </w:rPr>
        <w:t>2024</w:t>
      </w:r>
      <w:r>
        <w:rPr/>
        <w:tab/>
        <w:t>Edição nº </w:t>
      </w:r>
      <w:r>
        <w:rPr>
          <w:spacing w:val="-4"/>
        </w:rPr>
        <w:t>1119</w:t>
      </w:r>
    </w:p>
    <w:p>
      <w:pPr>
        <w:pStyle w:val="BodyText"/>
        <w:spacing w:before="11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431800</wp:posOffset>
                </wp:positionH>
                <wp:positionV relativeFrom="paragraph">
                  <wp:posOffset>102841</wp:posOffset>
                </wp:positionV>
                <wp:extent cx="66929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097782pt;width:527pt;height:.1pt;mso-position-horizontal-relative:page;mso-position-vertical-relative:paragraph;z-index:-15728128;mso-wrap-distance-left:0;mso-wrap-distance-right:0" id="docshape3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 w:after="1"/>
        <w:rPr>
          <w:sz w:val="20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9"/>
        <w:gridCol w:w="3755"/>
        <w:gridCol w:w="3190"/>
      </w:tblGrid>
      <w:tr>
        <w:trPr>
          <w:trHeight w:val="503" w:hRule="atLeast"/>
        </w:trPr>
        <w:tc>
          <w:tcPr>
            <w:tcW w:w="3369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71" w:lineRule="exact" w:before="72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LEAN ANTÔNIO FERREIRA DE </w:t>
            </w:r>
            <w:r>
              <w:rPr>
                <w:rFonts w:ascii="Arial" w:hAnsi="Arial"/>
                <w:b/>
                <w:spacing w:val="-2"/>
                <w:sz w:val="15"/>
              </w:rPr>
              <w:t>ARAÚJO</w:t>
            </w:r>
          </w:p>
          <w:p>
            <w:pPr>
              <w:pStyle w:val="TableParagraph"/>
              <w:spacing w:line="171" w:lineRule="exact"/>
              <w:ind w:right="160"/>
              <w:rPr>
                <w:sz w:val="15"/>
              </w:rPr>
            </w:pPr>
            <w:r>
              <w:rPr>
                <w:sz w:val="15"/>
              </w:rPr>
              <w:t>PROCURADOR-GERAL DE </w:t>
            </w:r>
            <w:r>
              <w:rPr>
                <w:spacing w:val="-2"/>
                <w:sz w:val="15"/>
              </w:rPr>
              <w:t>JUSTIÇA</w:t>
            </w:r>
          </w:p>
        </w:tc>
        <w:tc>
          <w:tcPr>
            <w:tcW w:w="3190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LEAN ANTÔNIO FERREIRA DE </w:t>
            </w:r>
            <w:r>
              <w:rPr>
                <w:rFonts w:ascii="Arial" w:hAnsi="Arial"/>
                <w:b/>
                <w:spacing w:val="-2"/>
                <w:sz w:val="15"/>
              </w:rPr>
              <w:t>ARAÚJO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8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SÉRGIO ROCHA CAVALCANTI </w:t>
            </w:r>
            <w:r>
              <w:rPr>
                <w:rFonts w:ascii="Arial" w:hAnsi="Arial"/>
                <w:b/>
                <w:spacing w:val="-4"/>
                <w:sz w:val="15"/>
              </w:rPr>
              <w:t>JUCÁ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right="30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VALTER JOSÉ DE OMENA </w:t>
            </w:r>
            <w:r>
              <w:rPr>
                <w:rFonts w:ascii="Arial" w:hAnsi="Arial"/>
                <w:b/>
                <w:spacing w:val="-2"/>
                <w:sz w:val="15"/>
              </w:rPr>
              <w:t>ACIOLY</w:t>
            </w:r>
          </w:p>
        </w:tc>
      </w:tr>
      <w:tr>
        <w:trPr>
          <w:trHeight w:val="221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68" w:lineRule="exact"/>
              <w:ind w:left="133" w:right="-15"/>
              <w:rPr>
                <w:sz w:val="15"/>
              </w:rPr>
            </w:pPr>
            <w:r>
              <w:rPr>
                <w:sz w:val="15"/>
              </w:rPr>
              <w:t>Subprocurador-Geral Administrativo-</w:t>
            </w:r>
            <w:r>
              <w:rPr>
                <w:spacing w:val="-2"/>
                <w:sz w:val="15"/>
              </w:rPr>
              <w:t>Institucional</w:t>
            </w:r>
          </w:p>
        </w:tc>
        <w:tc>
          <w:tcPr>
            <w:tcW w:w="3755" w:type="dxa"/>
          </w:tcPr>
          <w:p>
            <w:pPr>
              <w:pStyle w:val="TableParagraph"/>
              <w:spacing w:line="168" w:lineRule="exact"/>
              <w:ind w:right="181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Judicial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1" w:right="306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Recursal</w:t>
            </w:r>
          </w:p>
        </w:tc>
      </w:tr>
      <w:tr>
        <w:trPr>
          <w:trHeight w:val="493" w:hRule="atLeast"/>
        </w:trPr>
        <w:tc>
          <w:tcPr>
            <w:tcW w:w="10314" w:type="dxa"/>
            <w:gridSpan w:val="3"/>
            <w:tcBorders>
              <w:left w:val="single" w:sz="6" w:space="0" w:color="00336A"/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tabs>
                <w:tab w:pos="6632" w:val="left" w:leader="none"/>
              </w:tabs>
              <w:spacing w:line="171" w:lineRule="exact" w:before="48"/>
              <w:ind w:left="134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MAURÍCIO ANDRÉ BARROS </w:t>
            </w:r>
            <w:r>
              <w:rPr>
                <w:rFonts w:ascii="Arial" w:hAnsi="Arial"/>
                <w:b/>
                <w:spacing w:val="-2"/>
                <w:sz w:val="15"/>
              </w:rPr>
              <w:t>PITTA</w:t>
            </w:r>
            <w:r>
              <w:rPr>
                <w:rFonts w:ascii="Arial" w:hAnsi="Arial"/>
                <w:b/>
                <w:sz w:val="15"/>
              </w:rPr>
              <w:tab/>
              <w:t>EDUARDO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TAVARES </w:t>
            </w:r>
            <w:r>
              <w:rPr>
                <w:rFonts w:ascii="Arial" w:hAnsi="Arial"/>
                <w:b/>
                <w:spacing w:val="-2"/>
                <w:sz w:val="15"/>
              </w:rPr>
              <w:t>MENDES</w:t>
            </w:r>
          </w:p>
          <w:p>
            <w:pPr>
              <w:pStyle w:val="TableParagraph"/>
              <w:tabs>
                <w:tab w:pos="6757" w:val="left" w:leader="none"/>
              </w:tabs>
              <w:spacing w:line="171" w:lineRule="exact"/>
              <w:ind w:left="1297"/>
              <w:jc w:val="left"/>
              <w:rPr>
                <w:sz w:val="15"/>
              </w:rPr>
            </w:pPr>
            <w:r>
              <w:rPr>
                <w:sz w:val="15"/>
              </w:rPr>
              <w:t>Corregedor-Geral do Ministério </w:t>
            </w:r>
            <w:r>
              <w:rPr>
                <w:spacing w:val="-2"/>
                <w:sz w:val="15"/>
              </w:rPr>
              <w:t>Público</w:t>
            </w:r>
            <w:r>
              <w:rPr>
                <w:sz w:val="15"/>
              </w:rPr>
              <w:tab/>
              <w:t>Ouvidor do Ministério </w:t>
            </w:r>
            <w:r>
              <w:rPr>
                <w:spacing w:val="-2"/>
                <w:sz w:val="15"/>
              </w:rPr>
              <w:t>Público</w:t>
            </w:r>
          </w:p>
        </w:tc>
      </w:tr>
    </w:tbl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9"/>
        <w:gridCol w:w="3755"/>
        <w:gridCol w:w="3190"/>
      </w:tblGrid>
      <w:tr>
        <w:trPr>
          <w:trHeight w:val="344" w:hRule="atLeast"/>
        </w:trPr>
        <w:tc>
          <w:tcPr>
            <w:tcW w:w="3369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right="16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369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55" w:type="dxa"/>
          </w:tcPr>
          <w:p>
            <w:pPr>
              <w:pStyle w:val="TableParagraph"/>
              <w:spacing w:before="1"/>
              <w:ind w:right="1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90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 w:right="22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31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75" w:right="306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2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1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0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0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</w:tc>
      </w:tr>
      <w:tr>
        <w:trPr>
          <w:trHeight w:val="366" w:hRule="atLeast"/>
        </w:trPr>
        <w:tc>
          <w:tcPr>
            <w:tcW w:w="3369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Helder de Arthur Jucá </w:t>
            </w:r>
            <w:r>
              <w:rPr>
                <w:spacing w:val="-2"/>
                <w:sz w:val="15"/>
              </w:rPr>
              <w:t>Filho</w:t>
            </w:r>
          </w:p>
        </w:tc>
        <w:tc>
          <w:tcPr>
            <w:tcW w:w="3755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839" w:right="592" w:hanging="42"/>
              <w:jc w:val="left"/>
              <w:rPr>
                <w:sz w:val="15"/>
              </w:rPr>
            </w:pPr>
            <w:r>
              <w:rPr>
                <w:sz w:val="15"/>
              </w:rPr>
              <w:t>Maria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Marluce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Caldas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Bezerra Neide Maria Camelo da </w:t>
            </w:r>
            <w:r>
              <w:rPr>
                <w:spacing w:val="-2"/>
                <w:sz w:val="15"/>
              </w:rPr>
              <w:t>Silva</w:t>
            </w:r>
          </w:p>
        </w:tc>
        <w:tc>
          <w:tcPr>
            <w:tcW w:w="3190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</w:tr>
      <w:tr>
        <w:trPr>
          <w:trHeight w:val="75" w:hRule="atLeast"/>
        </w:trPr>
        <w:tc>
          <w:tcPr>
            <w:tcW w:w="3369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55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190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44" w:hRule="atLeast"/>
        </w:trPr>
        <w:tc>
          <w:tcPr>
            <w:tcW w:w="3369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CONSELHO SUPERIOR DO MINISTÉRIO </w:t>
            </w:r>
            <w:r>
              <w:rPr>
                <w:rFonts w:ascii="Arial" w:hAnsi="Arial"/>
                <w:b/>
                <w:spacing w:val="-2"/>
                <w:sz w:val="15"/>
              </w:rPr>
              <w:t>PÚBLICO</w:t>
            </w:r>
          </w:p>
          <w:p>
            <w:pPr>
              <w:pStyle w:val="TableParagraph"/>
              <w:spacing w:line="157" w:lineRule="exact"/>
              <w:ind w:right="16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</w:tcPr>
          <w:p>
            <w:pPr>
              <w:pStyle w:val="TableParagraph"/>
              <w:spacing w:before="1"/>
              <w:ind w:right="1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 w:right="22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3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74" w:right="306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</w:tr>
      <w:tr>
        <w:trPr>
          <w:trHeight w:val="366" w:hRule="atLeast"/>
        </w:trPr>
        <w:tc>
          <w:tcPr>
            <w:tcW w:w="3369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3755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166" w:lineRule="exact"/>
              <w:ind w:right="130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  <w:p>
            <w:pPr>
              <w:pStyle w:val="TableParagraph"/>
              <w:spacing w:line="171" w:lineRule="exact"/>
              <w:ind w:right="130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  <w:tc>
          <w:tcPr>
            <w:tcW w:w="3190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Maria Marluce Caldas </w:t>
            </w:r>
            <w:r>
              <w:rPr>
                <w:spacing w:val="-2"/>
                <w:sz w:val="15"/>
              </w:rPr>
              <w:t>Bezerra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1816100</wp:posOffset>
                </wp:positionH>
                <wp:positionV relativeFrom="paragraph">
                  <wp:posOffset>209054</wp:posOffset>
                </wp:positionV>
                <wp:extent cx="39243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460976pt;width:309pt;height:.1pt;mso-position-horizontal-relative:page;mso-position-vertical-relative:paragraph;z-index:-15727616;mso-wrap-distance-left:0;mso-wrap-distance-right:0" id="docshape4" coordorigin="2860,329" coordsize="6180,0" path="m2860,329l9040,32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1816100</wp:posOffset>
                </wp:positionH>
                <wp:positionV relativeFrom="paragraph">
                  <wp:posOffset>43829</wp:posOffset>
                </wp:positionV>
                <wp:extent cx="39243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51172pt;width:309pt;height:.1pt;mso-position-horizontal-relative:page;mso-position-vertical-relative:paragraph;z-index:-15727104;mso-wrap-distance-left:0;mso-wrap-distance-right:0" id="docshape5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52"/>
        <w:ind w:left="0" w:right="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Atos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ind w:left="234"/>
      </w:pPr>
      <w:r>
        <w:rPr/>
        <w:t>ATO PGJ Nº </w:t>
      </w:r>
      <w:r>
        <w:rPr>
          <w:spacing w:val="-2"/>
        </w:rPr>
        <w:t>05/2024</w:t>
      </w:r>
    </w:p>
    <w:p>
      <w:pPr>
        <w:pStyle w:val="BodyText"/>
        <w:spacing w:before="18"/>
      </w:pPr>
    </w:p>
    <w:p>
      <w:pPr>
        <w:pStyle w:val="BodyText"/>
        <w:spacing w:line="249" w:lineRule="auto" w:before="1"/>
        <w:ind w:left="234"/>
      </w:pPr>
      <w:r>
        <w:rPr/>
        <w:t>Estabelece procedimentos para a contratação de serviços e compras de qualquer natureza, no âmbito do Ministério Público do Estado de Alagoas.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30"/>
        <w:jc w:val="both"/>
      </w:pPr>
      <w:r>
        <w:rPr/>
        <w:t>O PROCURADOR-GERAL DE JUSTIÇA DO ESTADO DE ALAGOAS, no uso das atribuições previstas no art. 9º, inciso V, da Lei Complementar nº 15/1996;</w:t>
      </w:r>
    </w:p>
    <w:p>
      <w:pPr>
        <w:pStyle w:val="BodyText"/>
        <w:spacing w:before="10"/>
      </w:pPr>
    </w:p>
    <w:p>
      <w:pPr>
        <w:pStyle w:val="BodyText"/>
        <w:spacing w:line="249" w:lineRule="auto" w:before="1"/>
        <w:ind w:left="234" w:right="209"/>
        <w:jc w:val="both"/>
      </w:pPr>
      <w:r>
        <w:rPr/>
        <w:t>CONSIDERANDO a necessidade de disciplinar a prestação das atividades administrativas deste Órgão, bem como uma maior integração entre as unidades componentes da estrutura do Ministério Público, em busca da elevação dos níveis de efetividade, eficiência, eficácia e economicidade;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28"/>
        <w:jc w:val="both"/>
      </w:pPr>
      <w:r>
        <w:rPr/>
        <w:t>CONSIDERANDO a necessidade de regulamentar as normas de contratação de serviços e compras no âmbito do Ministério </w:t>
      </w:r>
      <w:r>
        <w:rPr>
          <w:spacing w:val="-2"/>
        </w:rPr>
        <w:t>Público;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28"/>
        <w:jc w:val="both"/>
      </w:pPr>
      <w:r>
        <w:rPr/>
        <w:t>CONSIDERANDO a divisão de atribuições e organização de trabalho como pressuposto para o bom andamento do </w:t>
      </w:r>
      <w:r>
        <w:rPr/>
        <w:t>processo </w:t>
      </w:r>
      <w:r>
        <w:rPr>
          <w:spacing w:val="-2"/>
        </w:rPr>
        <w:t>administrativo,</w:t>
      </w:r>
    </w:p>
    <w:p>
      <w:pPr>
        <w:pStyle w:val="BodyText"/>
        <w:spacing w:before="11"/>
      </w:pPr>
    </w:p>
    <w:p>
      <w:pPr>
        <w:pStyle w:val="BodyText"/>
        <w:ind w:left="234"/>
      </w:pPr>
      <w:r>
        <w:rPr>
          <w:spacing w:val="-2"/>
        </w:rPr>
        <w:t>RESOLVE: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30"/>
        <w:jc w:val="both"/>
      </w:pPr>
      <w:r>
        <w:rPr/>
        <w:t>Art. 1º. Fixar critérios a serem observados para o regular trâmite das contratações realizadas pelo Ministério Público do </w:t>
      </w:r>
      <w:r>
        <w:rPr/>
        <w:t>Estado de Alagoas, definindo atribuições e procedimentos.</w:t>
      </w:r>
    </w:p>
    <w:p>
      <w:pPr>
        <w:pStyle w:val="BodyText"/>
        <w:spacing w:before="10"/>
      </w:pPr>
    </w:p>
    <w:p>
      <w:pPr>
        <w:pStyle w:val="BodyText"/>
        <w:ind w:left="234"/>
      </w:pPr>
      <w:r>
        <w:rPr/>
        <w:t>CAPÍTULO </w:t>
      </w:r>
      <w:r>
        <w:rPr>
          <w:spacing w:val="-10"/>
        </w:rPr>
        <w:t>I</w:t>
      </w:r>
    </w:p>
    <w:p>
      <w:pPr>
        <w:pStyle w:val="BodyText"/>
        <w:spacing w:before="9"/>
        <w:ind w:left="234"/>
        <w:jc w:val="both"/>
      </w:pPr>
      <w:r>
        <w:rPr/>
        <w:t>Do </w:t>
      </w:r>
      <w:r>
        <w:rPr>
          <w:spacing w:val="-2"/>
        </w:rPr>
        <w:t>objetivo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29"/>
        <w:jc w:val="both"/>
      </w:pPr>
      <w:r>
        <w:rPr/>
        <w:t>Art. 2º. A presente norma estabelece procedimentos referentes à contratação de serviços e compras de qualquer natureza, no âmbito deste Órgão, disciplinando as ações dos agentes envolvidos consoante os princípios da eficiência e economicidade da contratação pública, sempre buscando maior vantagem para a Administração.</w:t>
      </w:r>
    </w:p>
    <w:p>
      <w:pPr>
        <w:pStyle w:val="BodyText"/>
        <w:spacing w:after="0" w:line="249" w:lineRule="auto"/>
        <w:jc w:val="both"/>
        <w:sectPr>
          <w:footerReference w:type="default" r:id="rId5"/>
          <w:type w:val="continuous"/>
          <w:pgSz w:w="11900" w:h="16840"/>
          <w:pgMar w:header="0" w:footer="725" w:top="20" w:bottom="920" w:left="566" w:right="566"/>
          <w:pgNumType w:start="1"/>
        </w:sectPr>
      </w:pPr>
    </w:p>
    <w:p>
      <w:pPr>
        <w:pStyle w:val="BodyText"/>
        <w:spacing w:before="94"/>
      </w:pPr>
    </w:p>
    <w:p>
      <w:pPr>
        <w:pStyle w:val="BodyText"/>
        <w:spacing w:line="249" w:lineRule="auto"/>
        <w:ind w:left="234" w:right="229"/>
        <w:jc w:val="both"/>
      </w:pPr>
      <w:r>
        <w:rPr/>
        <w:t>Art. 3º. Esta norma obedece à Lei de Licitações e Contratos Administrativos, bem como a legislação correlata, aplicando-se os princípios gerais que regem a administração pública e, em particular, a contratação pública.</w:t>
      </w:r>
    </w:p>
    <w:p>
      <w:pPr>
        <w:pStyle w:val="BodyText"/>
        <w:spacing w:before="11"/>
      </w:pPr>
    </w:p>
    <w:p>
      <w:pPr>
        <w:pStyle w:val="BodyText"/>
        <w:ind w:left="234"/>
        <w:jc w:val="both"/>
      </w:pPr>
      <w:r>
        <w:rPr/>
        <w:t>CAPÍTULO </w:t>
      </w:r>
      <w:r>
        <w:rPr>
          <w:spacing w:val="-5"/>
        </w:rPr>
        <w:t>II</w:t>
      </w:r>
    </w:p>
    <w:p>
      <w:pPr>
        <w:pStyle w:val="BodyText"/>
        <w:spacing w:before="9"/>
        <w:ind w:left="234"/>
      </w:pPr>
      <w:r>
        <w:rPr/>
        <w:t>Das </w:t>
      </w:r>
      <w:r>
        <w:rPr>
          <w:spacing w:val="-2"/>
        </w:rPr>
        <w:t>definições</w:t>
      </w:r>
    </w:p>
    <w:p>
      <w:pPr>
        <w:pStyle w:val="BodyText"/>
        <w:spacing w:before="18"/>
      </w:pPr>
    </w:p>
    <w:p>
      <w:pPr>
        <w:pStyle w:val="BodyText"/>
        <w:ind w:left="234"/>
      </w:pPr>
      <w:r>
        <w:rPr/>
        <w:t>Art. 4º. Para os fins desta norma, considera-</w:t>
      </w:r>
      <w:r>
        <w:rPr>
          <w:spacing w:val="-5"/>
        </w:rPr>
        <w:t>se: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9" w:lineRule="auto" w:before="0" w:after="0"/>
        <w:ind w:left="234" w:right="207" w:firstLine="0"/>
        <w:jc w:val="both"/>
        <w:rPr>
          <w:sz w:val="18"/>
        </w:rPr>
      </w:pPr>
      <w:r>
        <w:rPr>
          <w:sz w:val="18"/>
        </w:rPr>
        <w:t>– Área requisitante – unidade administrativa ou grupo que identifica a necessidade de obra, serviço, produto ou material, descreve e especifica o objeto pretendido e apresenta a justificativa da contratação.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392" w:val="left" w:leader="none"/>
        </w:tabs>
        <w:spacing w:line="249" w:lineRule="auto" w:before="0" w:after="0"/>
        <w:ind w:left="234" w:right="224" w:firstLine="0"/>
        <w:jc w:val="both"/>
        <w:rPr>
          <w:sz w:val="18"/>
        </w:rPr>
      </w:pPr>
      <w:r>
        <w:rPr>
          <w:sz w:val="18"/>
        </w:rPr>
        <w:t>– Projeto básico/Termo de referência – documento elaborado e firmado pela área requisitante em conjunto com a Seção de Elaboração de Editais, com a especificação dos elementos necessários e suficientes, com nível de precisão adequado, à caracterização do objeto da aquisição de forma precisa, suficiente e clara, bem como elementos capazes de propiciar a avaliação do custo pela administração, diante de orçamento detalhado, considerados os preços praticados no mercado, a definição dos métodos, a estratégia de suprimento e o prazo de execução do contrato, devendo ser elaborado com base nas indicações dos estudos técnicos preliminares, de modo a assegurar a viabilidade técnica e o adequado tratamento do empreendimento, vedadas especificações que, por excessivas, irrelevantes ou desnecessárias, limitem ou frustrem a</w:t>
      </w:r>
      <w:r>
        <w:rPr>
          <w:spacing w:val="40"/>
          <w:sz w:val="18"/>
        </w:rPr>
        <w:t> </w:t>
      </w:r>
      <w:r>
        <w:rPr>
          <w:sz w:val="18"/>
        </w:rPr>
        <w:t>competição ou o fornecimento do objeto da compra.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456" w:val="left" w:leader="none"/>
        </w:tabs>
        <w:spacing w:line="249" w:lineRule="auto" w:before="0" w:after="0"/>
        <w:ind w:left="234" w:right="228" w:firstLine="0"/>
        <w:jc w:val="both"/>
        <w:rPr>
          <w:sz w:val="18"/>
        </w:rPr>
      </w:pPr>
      <w:r>
        <w:rPr>
          <w:sz w:val="18"/>
        </w:rPr>
        <w:t>– Fiscalização do contrato – realizada por servidor ou servidores designados para acompanhamento do contrato com o objetivo de avaliar a execução do objeto nos moldes contratados e, se for o caso, aferir se a quantidade, a qualidade, o tempo e o modo da prestação ou da execução do objeto estão compatíveis com os indicadores estabelecidos no edital, para fins de pagamento, conforme o resultado pretendido pela administração, bem como o acompanhamento dos aspectos administrativos </w:t>
      </w:r>
      <w:r>
        <w:rPr>
          <w:spacing w:val="-2"/>
          <w:sz w:val="18"/>
        </w:rPr>
        <w:t>contratuais.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474" w:val="left" w:leader="none"/>
        </w:tabs>
        <w:spacing w:line="249" w:lineRule="auto" w:before="0" w:after="0"/>
        <w:ind w:left="234" w:right="226" w:firstLine="0"/>
        <w:jc w:val="both"/>
        <w:rPr>
          <w:sz w:val="18"/>
        </w:rPr>
      </w:pPr>
      <w:r>
        <w:rPr>
          <w:sz w:val="18"/>
        </w:rPr>
        <w:t>– Gestão do contrato – realizada por servidor ou servidores designados, responsável pela coordenação das atividades relacionadas à fiscalização e dos atos preparatórios à instrução processual e ao encaminhamento da documentação pertinente</w:t>
      </w:r>
      <w:r>
        <w:rPr>
          <w:spacing w:val="80"/>
          <w:sz w:val="18"/>
        </w:rPr>
        <w:t> </w:t>
      </w:r>
      <w:r>
        <w:rPr>
          <w:sz w:val="18"/>
        </w:rPr>
        <w:t>a Coordenadoria de Contratos e Convênios para a formalização dos procedimentos relativos à prorrogação, à alteração, ao reequilíbrio, ao pagamento, à eventual aplicação de sanções e à extinção dos contratos, entre outros.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49" w:lineRule="auto" w:before="0" w:after="0"/>
        <w:ind w:left="234" w:right="229" w:firstLine="0"/>
        <w:jc w:val="both"/>
        <w:rPr>
          <w:sz w:val="18"/>
        </w:rPr>
      </w:pPr>
      <w:r>
        <w:rPr>
          <w:sz w:val="18"/>
        </w:rPr>
        <w:t>– Documento de oficialização da demanda – documento em que será demonstrada a necessidade e a respectiva requisição</w:t>
      </w:r>
      <w:r>
        <w:rPr>
          <w:spacing w:val="40"/>
          <w:sz w:val="18"/>
        </w:rPr>
        <w:t> </w:t>
      </w:r>
      <w:r>
        <w:rPr>
          <w:sz w:val="18"/>
        </w:rPr>
        <w:t>de uma compra, a contratação de um serviço ou de uma obra.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457" w:val="left" w:leader="none"/>
        </w:tabs>
        <w:spacing w:line="249" w:lineRule="auto" w:before="0" w:after="0"/>
        <w:ind w:left="234" w:right="230" w:firstLine="0"/>
        <w:jc w:val="both"/>
        <w:rPr>
          <w:sz w:val="18"/>
        </w:rPr>
      </w:pPr>
      <w:r>
        <w:rPr>
          <w:sz w:val="18"/>
        </w:rPr>
        <w:t>– Estudo técnico preliminar – documento constitutivo da primeira etapa do planejamento de uma contratação que caracteriza</w:t>
      </w:r>
      <w:r>
        <w:rPr>
          <w:spacing w:val="40"/>
          <w:sz w:val="18"/>
        </w:rPr>
        <w:t> </w:t>
      </w:r>
      <w:r>
        <w:rPr>
          <w:sz w:val="18"/>
        </w:rPr>
        <w:t>o interesse público envolvido e a sua melhor solução e dá base ao termo de referência ou ao projeto básico a serem elaborados caso se conclua pela viabilidade da contratação.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"/>
        </w:numPr>
        <w:tabs>
          <w:tab w:pos="524" w:val="left" w:leader="none"/>
        </w:tabs>
        <w:spacing w:line="249" w:lineRule="auto" w:before="1" w:after="0"/>
        <w:ind w:left="234" w:right="227" w:firstLine="0"/>
        <w:jc w:val="both"/>
        <w:rPr>
          <w:sz w:val="18"/>
        </w:rPr>
      </w:pPr>
      <w:r>
        <w:rPr>
          <w:sz w:val="18"/>
        </w:rPr>
        <w:t>– Análise de riscos – documento contendo identificação e análise dos principais riscos, consistindo na compreensão da natureza e determinação do nível de risco, correspondendo à combinação do impacto e de suas probabilidades que possam comprometer a efetividade da contratação, bem como o alcance dos resultados pretendidos.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31"/>
        <w:jc w:val="both"/>
      </w:pPr>
      <w:r>
        <w:rPr/>
        <w:t>Parágrafo único. Inexistindo interesse de uma Diretoria específica, as atribuições referentes a área requisitante ficarão sob a responsabilidade da Diretoria-Geral do Ministério Público, que poderá subdelegá-las.</w:t>
      </w:r>
    </w:p>
    <w:p>
      <w:pPr>
        <w:pStyle w:val="BodyText"/>
        <w:spacing w:before="10"/>
      </w:pPr>
    </w:p>
    <w:p>
      <w:pPr>
        <w:pStyle w:val="BodyText"/>
        <w:ind w:left="234"/>
      </w:pPr>
      <w:r>
        <w:rPr/>
        <w:t>CAPÍTULO </w:t>
      </w:r>
      <w:r>
        <w:rPr>
          <w:spacing w:val="-5"/>
        </w:rPr>
        <w:t>III</w:t>
      </w:r>
    </w:p>
    <w:p>
      <w:pPr>
        <w:pStyle w:val="BodyText"/>
        <w:spacing w:before="9"/>
        <w:ind w:left="234"/>
      </w:pPr>
      <w:r>
        <w:rPr/>
        <w:t>Da rotina de </w:t>
      </w:r>
      <w:r>
        <w:rPr>
          <w:spacing w:val="-2"/>
        </w:rPr>
        <w:t>contratação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27"/>
        <w:jc w:val="both"/>
      </w:pPr>
      <w:r>
        <w:rPr/>
        <w:t>Art. 5º As contratações terão como primeira etapa a elaboração do documento de formalização da demanda, devendo ele</w:t>
      </w:r>
      <w:r>
        <w:rPr>
          <w:spacing w:val="40"/>
        </w:rPr>
        <w:t> </w:t>
      </w:r>
      <w:r>
        <w:rPr/>
        <w:t>conter, no mínimo, a Área Requisitante, a solução a ser contratada, a justificativa e, quando for o caso, a designação dos integrantes da equipe de planejamento e indicação dos responsáveis pela fiscalização.</w:t>
      </w:r>
    </w:p>
    <w:p>
      <w:pPr>
        <w:pStyle w:val="BodyText"/>
        <w:spacing w:before="12"/>
      </w:pPr>
    </w:p>
    <w:p>
      <w:pPr>
        <w:pStyle w:val="BodyText"/>
        <w:spacing w:line="249" w:lineRule="auto"/>
        <w:ind w:left="234" w:right="230"/>
        <w:jc w:val="both"/>
      </w:pPr>
      <w:r>
        <w:rPr/>
        <w:t>§1º A instituição da equipe de planejamento poderá ser dispensada nas contratações diretas com fulcro no inciso II do art. 75 da Lei nº 14.133/2021, sendo substituída por integrante da Área Requisitante.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10"/>
        <w:jc w:val="both"/>
      </w:pPr>
      <w:r>
        <w:rPr/>
        <w:t>Art. 6º Os responsáveis pelo planejamento da contratação elaborarão o Estudo Técnico Preliminar (ETP) e a Análise de Riscos, dirigindo o pedido à Diretoria-Geral, responsável pela avaliação prévia da conveniência e oportunidade da solicitação.</w:t>
      </w:r>
    </w:p>
    <w:p>
      <w:pPr>
        <w:pStyle w:val="BodyText"/>
        <w:spacing w:before="10"/>
      </w:pPr>
    </w:p>
    <w:p>
      <w:pPr>
        <w:pStyle w:val="BodyText"/>
        <w:spacing w:before="1"/>
        <w:ind w:left="234"/>
      </w:pPr>
      <w:r>
        <w:rPr/>
        <w:t>Art.</w:t>
      </w:r>
      <w:r>
        <w:rPr>
          <w:spacing w:val="13"/>
        </w:rPr>
        <w:t> </w:t>
      </w:r>
      <w:r>
        <w:rPr/>
        <w:t>7º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Estudo</w:t>
      </w:r>
      <w:r>
        <w:rPr>
          <w:spacing w:val="16"/>
        </w:rPr>
        <w:t> </w:t>
      </w:r>
      <w:r>
        <w:rPr/>
        <w:t>Técnico</w:t>
      </w:r>
      <w:r>
        <w:rPr>
          <w:spacing w:val="16"/>
        </w:rPr>
        <w:t> </w:t>
      </w:r>
      <w:r>
        <w:rPr/>
        <w:t>Preliminar</w:t>
      </w:r>
      <w:r>
        <w:rPr>
          <w:spacing w:val="16"/>
        </w:rPr>
        <w:t> </w:t>
      </w:r>
      <w:r>
        <w:rPr/>
        <w:t>compreende,</w:t>
      </w:r>
      <w:r>
        <w:rPr>
          <w:spacing w:val="16"/>
        </w:rPr>
        <w:t> </w:t>
      </w:r>
      <w:r>
        <w:rPr/>
        <w:t>no</w:t>
      </w:r>
      <w:r>
        <w:rPr>
          <w:spacing w:val="16"/>
        </w:rPr>
        <w:t> </w:t>
      </w:r>
      <w:r>
        <w:rPr/>
        <w:t>mínimo,</w:t>
      </w:r>
      <w:r>
        <w:rPr>
          <w:spacing w:val="16"/>
        </w:rPr>
        <w:t> </w:t>
      </w:r>
      <w:r>
        <w:rPr/>
        <w:t>os</w:t>
      </w:r>
      <w:r>
        <w:rPr>
          <w:spacing w:val="16"/>
        </w:rPr>
        <w:t> </w:t>
      </w:r>
      <w:r>
        <w:rPr/>
        <w:t>elementos</w:t>
      </w:r>
      <w:r>
        <w:rPr>
          <w:spacing w:val="15"/>
        </w:rPr>
        <w:t> </w:t>
      </w:r>
      <w:r>
        <w:rPr/>
        <w:t>contidos</w:t>
      </w:r>
      <w:r>
        <w:rPr>
          <w:spacing w:val="16"/>
        </w:rPr>
        <w:t> </w:t>
      </w:r>
      <w:r>
        <w:rPr/>
        <w:t>no</w:t>
      </w:r>
      <w:r>
        <w:rPr>
          <w:spacing w:val="16"/>
        </w:rPr>
        <w:t> </w:t>
      </w:r>
      <w:r>
        <w:rPr/>
        <w:t>§1º</w:t>
      </w:r>
      <w:r>
        <w:rPr>
          <w:spacing w:val="16"/>
        </w:rPr>
        <w:t> </w:t>
      </w:r>
      <w:r>
        <w:rPr/>
        <w:t>do</w:t>
      </w:r>
      <w:r>
        <w:rPr>
          <w:spacing w:val="16"/>
        </w:rPr>
        <w:t> </w:t>
      </w:r>
      <w:r>
        <w:rPr/>
        <w:t>art.</w:t>
      </w:r>
      <w:r>
        <w:rPr>
          <w:spacing w:val="16"/>
        </w:rPr>
        <w:t> </w:t>
      </w:r>
      <w:r>
        <w:rPr/>
        <w:t>18</w:t>
      </w:r>
      <w:r>
        <w:rPr>
          <w:spacing w:val="16"/>
        </w:rPr>
        <w:t> </w:t>
      </w:r>
      <w:r>
        <w:rPr/>
        <w:t>da</w:t>
      </w:r>
      <w:r>
        <w:rPr>
          <w:spacing w:val="16"/>
        </w:rPr>
        <w:t> </w:t>
      </w:r>
      <w:r>
        <w:rPr/>
        <w:t>Lei</w:t>
      </w:r>
      <w:r>
        <w:rPr>
          <w:spacing w:val="16"/>
        </w:rPr>
        <w:t> </w:t>
      </w:r>
      <w:r>
        <w:rPr/>
        <w:t>nº</w:t>
      </w:r>
      <w:r>
        <w:rPr>
          <w:spacing w:val="16"/>
        </w:rPr>
        <w:t> </w:t>
      </w:r>
      <w:r>
        <w:rPr>
          <w:spacing w:val="-2"/>
        </w:rPr>
        <w:t>14.133/2021,</w:t>
      </w:r>
    </w:p>
    <w:p>
      <w:pPr>
        <w:pStyle w:val="BodyText"/>
        <w:spacing w:after="0"/>
        <w:sectPr>
          <w:headerReference w:type="default" r:id="rId7"/>
          <w:footerReference w:type="default" r:id="rId8"/>
          <w:pgSz w:w="11900" w:h="16840"/>
          <w:pgMar w:header="799" w:footer="725" w:top="2540" w:bottom="920" w:left="566" w:right="566"/>
        </w:sectPr>
      </w:pPr>
    </w:p>
    <w:p>
      <w:pPr>
        <w:pStyle w:val="BodyText"/>
        <w:spacing w:before="94"/>
      </w:pPr>
    </w:p>
    <w:p>
      <w:pPr>
        <w:pStyle w:val="BodyText"/>
        <w:ind w:left="234"/>
      </w:pPr>
      <w:r>
        <w:rPr/>
        <w:t>observando o §2º do </w:t>
      </w:r>
      <w:r>
        <w:rPr>
          <w:spacing w:val="-2"/>
        </w:rPr>
        <w:t>mesmo.</w:t>
      </w:r>
    </w:p>
    <w:p>
      <w:pPr>
        <w:pStyle w:val="BodyText"/>
        <w:spacing w:before="18"/>
      </w:pPr>
    </w:p>
    <w:p>
      <w:pPr>
        <w:pStyle w:val="BodyText"/>
        <w:ind w:left="234"/>
      </w:pPr>
      <w:r>
        <w:rPr/>
        <w:t>Art. 8º A elaboração do Estudo Técnico Preliminar fica dispensada quando se tratar </w:t>
      </w:r>
      <w:r>
        <w:rPr>
          <w:spacing w:val="-5"/>
        </w:rPr>
        <w:t>de: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2"/>
        </w:numPr>
        <w:tabs>
          <w:tab w:pos="334" w:val="left" w:leader="none"/>
        </w:tabs>
        <w:spacing w:line="240" w:lineRule="auto" w:before="0" w:after="0"/>
        <w:ind w:left="334" w:right="0" w:hanging="100"/>
        <w:jc w:val="left"/>
        <w:rPr>
          <w:sz w:val="18"/>
        </w:rPr>
      </w:pPr>
      <w:r>
        <w:rPr>
          <w:sz w:val="18"/>
        </w:rPr>
        <w:t>– contratação direta por dispensa de licitação, nos casos previstos nos incisos II, III, VII e VIII do art. 75 da Lei nº </w:t>
      </w:r>
      <w:r>
        <w:rPr>
          <w:spacing w:val="-2"/>
          <w:sz w:val="18"/>
        </w:rPr>
        <w:t>14.133/2021;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2"/>
        </w:numPr>
        <w:tabs>
          <w:tab w:pos="384" w:val="left" w:leader="none"/>
        </w:tabs>
        <w:spacing w:line="240" w:lineRule="auto" w:before="0" w:after="0"/>
        <w:ind w:left="384" w:right="0" w:hanging="150"/>
        <w:jc w:val="left"/>
        <w:rPr>
          <w:sz w:val="18"/>
        </w:rPr>
      </w:pPr>
      <w:r>
        <w:rPr>
          <w:sz w:val="18"/>
        </w:rPr>
        <w:t>– contratação de licitante remanescente, nos termos do § 7º do art. 90 da Lei nº </w:t>
      </w:r>
      <w:r>
        <w:rPr>
          <w:spacing w:val="-2"/>
          <w:sz w:val="18"/>
        </w:rPr>
        <w:t>14.133/2021;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4" w:right="0" w:hanging="200"/>
        <w:jc w:val="left"/>
        <w:rPr>
          <w:sz w:val="18"/>
        </w:rPr>
      </w:pPr>
      <w:r>
        <w:rPr>
          <w:sz w:val="18"/>
        </w:rPr>
        <w:t>– licitação </w:t>
      </w:r>
      <w:r>
        <w:rPr>
          <w:spacing w:val="-2"/>
          <w:sz w:val="18"/>
        </w:rPr>
        <w:t>para: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2"/>
        </w:numPr>
        <w:tabs>
          <w:tab w:pos="444" w:val="left" w:leader="none"/>
        </w:tabs>
        <w:spacing w:line="240" w:lineRule="auto" w:before="0" w:after="0"/>
        <w:ind w:left="444" w:right="0" w:hanging="210"/>
        <w:jc w:val="left"/>
        <w:rPr>
          <w:sz w:val="18"/>
        </w:rPr>
      </w:pPr>
      <w:r>
        <w:rPr>
          <w:sz w:val="18"/>
        </w:rPr>
        <w:t>compra cujo valor se enquadre no limite do inciso II do art. 75 da Lei nº </w:t>
      </w:r>
      <w:r>
        <w:rPr>
          <w:spacing w:val="-2"/>
          <w:sz w:val="18"/>
        </w:rPr>
        <w:t>14.133/2021;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2"/>
        </w:numPr>
        <w:tabs>
          <w:tab w:pos="444" w:val="left" w:leader="none"/>
        </w:tabs>
        <w:spacing w:line="240" w:lineRule="auto" w:before="0" w:after="0"/>
        <w:ind w:left="444" w:right="0" w:hanging="210"/>
        <w:jc w:val="left"/>
        <w:rPr>
          <w:sz w:val="18"/>
        </w:rPr>
      </w:pPr>
      <w:r>
        <w:rPr>
          <w:sz w:val="18"/>
        </w:rPr>
        <w:t>contratação de serviços cujo valor se enquadre nos limites do inciso II do art. 75 da Lei nº </w:t>
      </w:r>
      <w:r>
        <w:rPr>
          <w:spacing w:val="-2"/>
          <w:sz w:val="18"/>
        </w:rPr>
        <w:t>14.133/2021;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2"/>
        </w:numPr>
        <w:tabs>
          <w:tab w:pos="433" w:val="left" w:leader="none"/>
        </w:tabs>
        <w:spacing w:line="240" w:lineRule="auto" w:before="1" w:after="0"/>
        <w:ind w:left="433" w:right="0" w:hanging="199"/>
        <w:jc w:val="left"/>
        <w:rPr>
          <w:sz w:val="18"/>
        </w:rPr>
      </w:pPr>
      <w:r>
        <w:rPr>
          <w:sz w:val="18"/>
        </w:rPr>
        <w:t>soluções submetidas a processos de padronização de que trata o art. 43 da Lei nº </w:t>
      </w:r>
      <w:r>
        <w:rPr>
          <w:spacing w:val="-2"/>
          <w:sz w:val="18"/>
        </w:rPr>
        <w:t>14.133/2021.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2"/>
        </w:numPr>
        <w:tabs>
          <w:tab w:pos="454" w:val="left" w:leader="none"/>
        </w:tabs>
        <w:spacing w:line="240" w:lineRule="auto" w:before="1" w:after="0"/>
        <w:ind w:left="454" w:right="0" w:hanging="220"/>
        <w:jc w:val="left"/>
        <w:rPr>
          <w:sz w:val="18"/>
        </w:rPr>
      </w:pPr>
      <w:r>
        <w:rPr>
          <w:sz w:val="18"/>
        </w:rPr>
        <w:t>– prorrogações dos contratos de serviços e fornecimentos </w:t>
      </w:r>
      <w:r>
        <w:rPr>
          <w:spacing w:val="-2"/>
          <w:sz w:val="18"/>
        </w:rPr>
        <w:t>contínuos.</w:t>
      </w:r>
    </w:p>
    <w:p>
      <w:pPr>
        <w:pStyle w:val="BodyText"/>
        <w:spacing w:before="17"/>
      </w:pPr>
    </w:p>
    <w:p>
      <w:pPr>
        <w:pStyle w:val="BodyText"/>
        <w:spacing w:line="249" w:lineRule="auto" w:before="1"/>
        <w:ind w:left="234" w:right="224"/>
        <w:jc w:val="both"/>
      </w:pPr>
      <w:r>
        <w:rPr/>
        <w:t>Parágrafo único. Nas hipóteses de dispensa de elaboração do ETP a que se refere o inciso III deste artigo, deverão constar no planejamento da contratação os elementos da Instrução do Processo Licitatório contidos no § 2º do art. 18 da Lei nº</w:t>
      </w:r>
      <w:r>
        <w:rPr>
          <w:spacing w:val="40"/>
        </w:rPr>
        <w:t> </w:t>
      </w:r>
      <w:r>
        <w:rPr>
          <w:spacing w:val="-2"/>
        </w:rPr>
        <w:t>14.133/2021.</w:t>
      </w:r>
    </w:p>
    <w:p>
      <w:pPr>
        <w:pStyle w:val="BodyText"/>
        <w:spacing w:before="11"/>
      </w:pPr>
    </w:p>
    <w:p>
      <w:pPr>
        <w:pStyle w:val="BodyText"/>
        <w:ind w:left="234"/>
      </w:pPr>
      <w:r>
        <w:rPr/>
        <w:t>Art. 9º A elaboração do ETP fica facultada, mediante </w:t>
      </w:r>
      <w:r>
        <w:rPr>
          <w:spacing w:val="-2"/>
        </w:rPr>
        <w:t>justificativa: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3"/>
        </w:numPr>
        <w:tabs>
          <w:tab w:pos="341" w:val="left" w:leader="none"/>
        </w:tabs>
        <w:spacing w:line="249" w:lineRule="auto" w:before="0" w:after="0"/>
        <w:ind w:left="234" w:right="224" w:firstLine="0"/>
        <w:jc w:val="both"/>
        <w:rPr>
          <w:sz w:val="18"/>
        </w:rPr>
      </w:pPr>
      <w:r>
        <w:rPr>
          <w:sz w:val="18"/>
        </w:rPr>
        <w:t>– nas hipóteses em que a pluralidade de soluções existentes no mercado não sofra alteração e seja possível a utilização do ETP de procedimentos anteriores, ficando condicionada à demonstração de que a solução adotada no instrumento de planejamento anterior mantém-se como a mais vantajosa à Administração; e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40" w:lineRule="auto" w:before="0" w:after="0"/>
        <w:ind w:left="384" w:right="0" w:hanging="150"/>
        <w:jc w:val="left"/>
        <w:rPr>
          <w:sz w:val="18"/>
        </w:rPr>
      </w:pPr>
      <w:r>
        <w:rPr>
          <w:sz w:val="18"/>
        </w:rPr>
        <w:t>– nas hipóteses em que haja somente uma única solução passível de contratação, demandando ato devidamente </w:t>
      </w:r>
      <w:r>
        <w:rPr>
          <w:spacing w:val="-2"/>
          <w:sz w:val="18"/>
        </w:rPr>
        <w:t>motivado.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27"/>
        <w:jc w:val="both"/>
      </w:pPr>
      <w:r>
        <w:rPr/>
        <w:t>§1º A justificativa a que se refere o inciso I deste artigo deverá avaliar a existência de novas soluções no mercado, e, </w:t>
      </w:r>
      <w:r>
        <w:rPr/>
        <w:t>se constatadas, será necessária a realização de ETP para fins de análise dessas novas alternativas em comparação com as outras já estudadas.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30"/>
        <w:jc w:val="both"/>
      </w:pPr>
      <w:r>
        <w:rPr/>
        <w:t>§2º</w:t>
      </w:r>
      <w:r>
        <w:rPr>
          <w:spacing w:val="-1"/>
        </w:rPr>
        <w:t> </w:t>
      </w:r>
      <w:r>
        <w:rPr/>
        <w:t>Nas</w:t>
      </w:r>
      <w:r>
        <w:rPr>
          <w:spacing w:val="-1"/>
        </w:rPr>
        <w:t> </w:t>
      </w:r>
      <w:r>
        <w:rPr/>
        <w:t>hipóteses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facultada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elaboração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ETP,</w:t>
      </w:r>
      <w:r>
        <w:rPr>
          <w:spacing w:val="-1"/>
        </w:rPr>
        <w:t> </w:t>
      </w:r>
      <w:r>
        <w:rPr/>
        <w:t>deverão</w:t>
      </w:r>
      <w:r>
        <w:rPr>
          <w:spacing w:val="-1"/>
        </w:rPr>
        <w:t> </w:t>
      </w:r>
      <w:r>
        <w:rPr/>
        <w:t>constar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planejamento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contratação</w:t>
      </w:r>
      <w:r>
        <w:rPr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elementos</w:t>
      </w:r>
      <w:r>
        <w:rPr>
          <w:spacing w:val="-1"/>
        </w:rPr>
        <w:t> </w:t>
      </w:r>
      <w:r>
        <w:rPr/>
        <w:t>da Instrução do Processo Licitatório contidos no § 2º do art. 18 da Lei nº 14.133/2021.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24"/>
        <w:jc w:val="both"/>
      </w:pPr>
      <w:r>
        <w:rPr/>
        <w:t>Art. 10. A Análise de Riscos é um processo que consiste na identificação e análise dos principais riscos que possam comprometer a efetividade ou que impeçam o alcance dos resultados que atendam às necessidades da contratação, devendo conter a avaliação dos riscos, seu tratamento, ações de contingência para o caso de se concretizarem, bem como definição dos responsáveis pelas ações a eles relacionadas.</w:t>
      </w:r>
    </w:p>
    <w:p>
      <w:pPr>
        <w:pStyle w:val="BodyText"/>
        <w:spacing w:before="12"/>
      </w:pPr>
    </w:p>
    <w:p>
      <w:pPr>
        <w:pStyle w:val="BodyText"/>
        <w:spacing w:line="249" w:lineRule="auto"/>
        <w:ind w:left="234" w:right="228"/>
        <w:jc w:val="both"/>
      </w:pPr>
      <w:r>
        <w:rPr/>
        <w:t>Art. 11. Constatada a necessidade e conveniência da contratação, a Diretoria-Geral encaminhará o feito aos responsáveis pelo planejamento da contratação para confecção do Termo de Referência (TR) ou Projeto Básico, em conjunto com a Seção de Elaboração de Editais.</w:t>
      </w:r>
    </w:p>
    <w:p>
      <w:pPr>
        <w:pStyle w:val="BodyText"/>
        <w:spacing w:before="11"/>
      </w:pPr>
    </w:p>
    <w:p>
      <w:pPr>
        <w:pStyle w:val="BodyText"/>
        <w:ind w:left="234"/>
      </w:pPr>
      <w:r>
        <w:rPr/>
        <w:t>Parágrafo</w:t>
      </w:r>
      <w:r>
        <w:rPr>
          <w:spacing w:val="3"/>
        </w:rPr>
        <w:t> </w:t>
      </w:r>
      <w:r>
        <w:rPr/>
        <w:t>único.</w:t>
      </w:r>
      <w:r>
        <w:rPr>
          <w:spacing w:val="3"/>
        </w:rPr>
        <w:t> </w:t>
      </w:r>
      <w:r>
        <w:rPr/>
        <w:t>O</w:t>
      </w:r>
      <w:r>
        <w:rPr>
          <w:spacing w:val="3"/>
        </w:rPr>
        <w:t> </w:t>
      </w:r>
      <w:r>
        <w:rPr/>
        <w:t>Termo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Referência</w:t>
      </w:r>
      <w:r>
        <w:rPr>
          <w:spacing w:val="3"/>
        </w:rPr>
        <w:t> </w:t>
      </w:r>
      <w:r>
        <w:rPr/>
        <w:t>deverá</w:t>
      </w:r>
      <w:r>
        <w:rPr>
          <w:spacing w:val="3"/>
        </w:rPr>
        <w:t> </w:t>
      </w:r>
      <w:r>
        <w:rPr/>
        <w:t>conter,</w:t>
      </w:r>
      <w:r>
        <w:rPr>
          <w:spacing w:val="3"/>
        </w:rPr>
        <w:t> </w:t>
      </w:r>
      <w:r>
        <w:rPr/>
        <w:t>no</w:t>
      </w:r>
      <w:r>
        <w:rPr>
          <w:spacing w:val="3"/>
        </w:rPr>
        <w:t> </w:t>
      </w:r>
      <w:r>
        <w:rPr/>
        <w:t>mínimo,</w:t>
      </w:r>
      <w:r>
        <w:rPr>
          <w:spacing w:val="3"/>
        </w:rPr>
        <w:t> </w:t>
      </w:r>
      <w:r>
        <w:rPr/>
        <w:t>os</w:t>
      </w:r>
      <w:r>
        <w:rPr>
          <w:spacing w:val="3"/>
        </w:rPr>
        <w:t> </w:t>
      </w:r>
      <w:r>
        <w:rPr/>
        <w:t>elementos</w:t>
      </w:r>
      <w:r>
        <w:rPr>
          <w:spacing w:val="3"/>
        </w:rPr>
        <w:t> </w:t>
      </w:r>
      <w:r>
        <w:rPr/>
        <w:t>previstos</w:t>
      </w:r>
      <w:r>
        <w:rPr>
          <w:spacing w:val="3"/>
        </w:rPr>
        <w:t> </w:t>
      </w:r>
      <w:r>
        <w:rPr/>
        <w:t>no</w:t>
      </w:r>
      <w:r>
        <w:rPr>
          <w:spacing w:val="3"/>
        </w:rPr>
        <w:t> </w:t>
      </w:r>
      <w:r>
        <w:rPr/>
        <w:t>inciso</w:t>
      </w:r>
      <w:r>
        <w:rPr>
          <w:spacing w:val="3"/>
        </w:rPr>
        <w:t> </w:t>
      </w:r>
      <w:r>
        <w:rPr/>
        <w:t>XXIII</w:t>
      </w:r>
      <w:r>
        <w:rPr>
          <w:spacing w:val="3"/>
        </w:rPr>
        <w:t> </w:t>
      </w:r>
      <w:r>
        <w:rPr/>
        <w:t>do</w:t>
      </w:r>
      <w:r>
        <w:rPr>
          <w:spacing w:val="3"/>
        </w:rPr>
        <w:t> </w:t>
      </w:r>
      <w:r>
        <w:rPr/>
        <w:t>caput</w:t>
      </w:r>
      <w:r>
        <w:rPr>
          <w:spacing w:val="3"/>
        </w:rPr>
        <w:t> </w:t>
      </w:r>
      <w:r>
        <w:rPr/>
        <w:t>do</w:t>
      </w:r>
      <w:r>
        <w:rPr>
          <w:spacing w:val="3"/>
        </w:rPr>
        <w:t> </w:t>
      </w:r>
      <w:r>
        <w:rPr/>
        <w:t>art.</w:t>
      </w:r>
      <w:r>
        <w:rPr>
          <w:spacing w:val="3"/>
        </w:rPr>
        <w:t> </w:t>
      </w:r>
      <w:r>
        <w:rPr/>
        <w:t>6º</w:t>
      </w:r>
      <w:r>
        <w:rPr>
          <w:spacing w:val="3"/>
        </w:rPr>
        <w:t> </w:t>
      </w:r>
      <w:r>
        <w:rPr>
          <w:spacing w:val="-10"/>
        </w:rPr>
        <w:t>e</w:t>
      </w:r>
    </w:p>
    <w:p>
      <w:pPr>
        <w:pStyle w:val="BodyText"/>
        <w:spacing w:before="9"/>
        <w:ind w:left="234"/>
      </w:pPr>
      <w:r>
        <w:rPr/>
        <w:t>§1º do art. 40 da Lei nº </w:t>
      </w:r>
      <w:r>
        <w:rPr>
          <w:spacing w:val="-2"/>
        </w:rPr>
        <w:t>14.133/2021.</w:t>
      </w:r>
    </w:p>
    <w:p>
      <w:pPr>
        <w:pStyle w:val="BodyText"/>
        <w:spacing w:before="18"/>
      </w:pPr>
    </w:p>
    <w:p>
      <w:pPr>
        <w:pStyle w:val="BodyText"/>
        <w:ind w:left="234"/>
      </w:pPr>
      <w:r>
        <w:rPr/>
        <w:t>Art. 12. A etapa de Elaboração do Termo de Referência (TR) fica </w:t>
      </w:r>
      <w:r>
        <w:rPr>
          <w:spacing w:val="-2"/>
        </w:rPr>
        <w:t>dispensada: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4"/>
        </w:numPr>
        <w:tabs>
          <w:tab w:pos="334" w:val="left" w:leader="none"/>
        </w:tabs>
        <w:spacing w:line="240" w:lineRule="auto" w:before="0" w:after="0"/>
        <w:ind w:left="334" w:right="0" w:hanging="100"/>
        <w:jc w:val="left"/>
        <w:rPr>
          <w:sz w:val="18"/>
        </w:rPr>
      </w:pPr>
      <w:r>
        <w:rPr>
          <w:sz w:val="18"/>
        </w:rPr>
        <w:t>–</w:t>
      </w:r>
      <w:r>
        <w:rPr>
          <w:spacing w:val="-2"/>
          <w:sz w:val="18"/>
        </w:rPr>
        <w:t> </w:t>
      </w:r>
      <w:r>
        <w:rPr>
          <w:sz w:val="18"/>
        </w:rPr>
        <w:t>quando a Instituição for copartícipe de procedimento </w:t>
      </w:r>
      <w:r>
        <w:rPr>
          <w:spacing w:val="-2"/>
          <w:sz w:val="18"/>
        </w:rPr>
        <w:t>licitatório;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4"/>
        </w:numPr>
        <w:tabs>
          <w:tab w:pos="384" w:val="left" w:leader="none"/>
        </w:tabs>
        <w:spacing w:line="240" w:lineRule="auto" w:before="0" w:after="0"/>
        <w:ind w:left="384" w:right="0" w:hanging="150"/>
        <w:jc w:val="left"/>
        <w:rPr>
          <w:sz w:val="18"/>
        </w:rPr>
      </w:pPr>
      <w:r>
        <w:rPr>
          <w:sz w:val="18"/>
        </w:rPr>
        <w:t>– na hipótese do inciso III do art. 75 da Lei nº </w:t>
      </w:r>
      <w:r>
        <w:rPr>
          <w:spacing w:val="-2"/>
          <w:sz w:val="18"/>
        </w:rPr>
        <w:t>14.133/2021;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4"/>
        </w:numPr>
        <w:tabs>
          <w:tab w:pos="434" w:val="left" w:leader="none"/>
        </w:tabs>
        <w:spacing w:line="240" w:lineRule="auto" w:before="0" w:after="0"/>
        <w:ind w:left="434" w:right="0" w:hanging="200"/>
        <w:jc w:val="left"/>
        <w:rPr>
          <w:sz w:val="18"/>
        </w:rPr>
      </w:pPr>
      <w:r>
        <w:rPr>
          <w:sz w:val="18"/>
        </w:rPr>
        <w:t>– nas adesões a Atas de Registro de Preços; </w:t>
      </w:r>
      <w:r>
        <w:rPr>
          <w:spacing w:val="-10"/>
          <w:sz w:val="18"/>
        </w:rPr>
        <w:t>e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4"/>
        </w:numPr>
        <w:tabs>
          <w:tab w:pos="454" w:val="left" w:leader="none"/>
        </w:tabs>
        <w:spacing w:line="240" w:lineRule="auto" w:before="0" w:after="0"/>
        <w:ind w:left="454" w:right="0" w:hanging="220"/>
        <w:jc w:val="left"/>
        <w:rPr>
          <w:sz w:val="18"/>
        </w:rPr>
      </w:pPr>
      <w:r>
        <w:rPr>
          <w:sz w:val="18"/>
        </w:rPr>
        <w:t>– nos casos de prorrogações dos contratos de serviços e fornecimentos </w:t>
      </w:r>
      <w:r>
        <w:rPr>
          <w:spacing w:val="-2"/>
          <w:sz w:val="18"/>
        </w:rPr>
        <w:t>contínuos.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pgSz w:w="11900" w:h="16840"/>
          <w:pgMar w:header="799" w:footer="725" w:top="2540" w:bottom="920" w:left="566" w:right="566"/>
        </w:sectPr>
      </w:pPr>
    </w:p>
    <w:p>
      <w:pPr>
        <w:pStyle w:val="BodyText"/>
        <w:spacing w:before="94"/>
      </w:pPr>
    </w:p>
    <w:p>
      <w:pPr>
        <w:pStyle w:val="BodyText"/>
        <w:spacing w:line="249" w:lineRule="auto"/>
        <w:ind w:left="234" w:right="206"/>
        <w:jc w:val="both"/>
      </w:pPr>
      <w:r>
        <w:rPr/>
        <w:t>Parágrafo único. Nas adesões a Atas de Registro de Preços, o procedimento de contratação deverá conter, no mínimo, informação acerca do quantitativo demandado e do local de entrega do bem ou da prestação do serviço.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29"/>
        <w:jc w:val="both"/>
      </w:pPr>
      <w:r>
        <w:rPr/>
        <w:t>Art. 13. Após a elaboração do Termo de Referência ou Projeto Básico o Setor de Compras realizará a estimativa de valor da contratação, que terá por base o art. 23 da Lei nº 14.133/2021, remetendo posteriormente o feito à Diretoria de Programação e </w:t>
      </w:r>
      <w:r>
        <w:rPr>
          <w:spacing w:val="-2"/>
        </w:rPr>
        <w:t>Orçamento.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28"/>
        <w:jc w:val="both"/>
      </w:pPr>
      <w:r>
        <w:rPr/>
        <w:t>§1º Sendo o caso de contratação direta os autos do processo deverão ser instruídos pelo Setor de Compras com a habilitação jurídica, fiscal, social e trabalhista, nos termos dos arts. 66 e 68 da Lei nº 14.133/2021, bem como as razões da escolha do contratado, conforme previsto no art. 72, inciso VI da mesma lei.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28"/>
        <w:jc w:val="both"/>
      </w:pPr>
      <w:r>
        <w:rPr/>
        <w:t>§2º Tratando-se de dispensa de licitação em razão do valor, a contratação será preferencialmente precedida de divulgação de aviso em sítio eletrônico oficial do Ministério Público, pelo prazo mínimo de 3 (três) dias úteis, com a especificação do objeto pretendido e a manifestação de interesse da Administração em obter propostas adicionais de eventuais interessados.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26"/>
        <w:jc w:val="both"/>
      </w:pPr>
      <w:r>
        <w:rPr/>
        <w:t>§3º O Setor de Compras deverá adotar os procedimentos para realização de pesquisa de preços definidos na Instrução Normativa SEGES/ME nº 65, de 7 de julho de 2021.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30"/>
        <w:jc w:val="both"/>
      </w:pPr>
      <w:r>
        <w:rPr/>
        <w:t>Art. 14. A Unidade Orçamentária prestará informações sobre a disponibilidade orçamentária e financeira e respectiva reserva de orçamento, registrando eventual risco de fracionamento.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31"/>
        <w:jc w:val="both"/>
      </w:pPr>
      <w:r>
        <w:rPr/>
        <w:t>Art. 15. Nos casos de contratação direta, caso necessário, o processo deverá ser remetido à Coordenadoria de Contratos e Convênios para a elaboração da minuta de contrato.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31"/>
        <w:jc w:val="both"/>
      </w:pPr>
      <w:r>
        <w:rPr/>
        <w:t>Parágrafo</w:t>
      </w:r>
      <w:r>
        <w:rPr>
          <w:spacing w:val="-2"/>
        </w:rPr>
        <w:t> </w:t>
      </w:r>
      <w:r>
        <w:rPr/>
        <w:t>único.</w:t>
      </w:r>
      <w:r>
        <w:rPr>
          <w:spacing w:val="-2"/>
        </w:rPr>
        <w:t> </w:t>
      </w:r>
      <w:r>
        <w:rPr/>
        <w:t>Nas</w:t>
      </w:r>
      <w:r>
        <w:rPr>
          <w:spacing w:val="-2"/>
        </w:rPr>
        <w:t> </w:t>
      </w:r>
      <w:r>
        <w:rPr/>
        <w:t>hipóteses</w:t>
      </w:r>
      <w:r>
        <w:rPr>
          <w:spacing w:val="-2"/>
        </w:rPr>
        <w:t> </w:t>
      </w:r>
      <w:r>
        <w:rPr/>
        <w:t>previstas</w:t>
      </w:r>
      <w:r>
        <w:rPr>
          <w:spacing w:val="-2"/>
        </w:rPr>
        <w:t> </w:t>
      </w:r>
      <w:r>
        <w:rPr/>
        <w:t>nos</w:t>
      </w:r>
      <w:r>
        <w:rPr>
          <w:spacing w:val="-2"/>
        </w:rPr>
        <w:t> </w:t>
      </w:r>
      <w:r>
        <w:rPr/>
        <w:t>incisos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II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95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Lei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14.133/2021,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poderá</w:t>
      </w:r>
      <w:r>
        <w:rPr>
          <w:spacing w:val="-2"/>
        </w:rPr>
        <w:t> </w:t>
      </w:r>
      <w:r>
        <w:rPr/>
        <w:t>ser substituído pela nota de empenho, autorização de compra, ordem de execução de serviço ou carta-contrato.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30"/>
        <w:jc w:val="both"/>
      </w:pPr>
      <w:r>
        <w:rPr/>
        <w:t>Art. 16. Nos casos de licitações, após manifestação da Unidade Orçamentária, a Coordenadoria de Licitações elaborará a</w:t>
      </w:r>
      <w:r>
        <w:rPr>
          <w:spacing w:val="40"/>
        </w:rPr>
        <w:t> </w:t>
      </w:r>
      <w:r>
        <w:rPr/>
        <w:t>minuta do edital e, em conjunto com a Coordenadoria de Contratos e Convênios, a minuta do termo contratual, quando couber.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30"/>
        <w:jc w:val="both"/>
      </w:pPr>
      <w:r>
        <w:rPr/>
        <w:t>Art. 17. Após o cumprimento dos artigos antecedentes, o processo será remetido à Controladoria Interna, para análise e parecer </w:t>
      </w:r>
      <w:r>
        <w:rPr>
          <w:spacing w:val="-2"/>
        </w:rPr>
        <w:t>técnico.</w:t>
      </w:r>
    </w:p>
    <w:p>
      <w:pPr>
        <w:pStyle w:val="BodyText"/>
        <w:spacing w:before="10"/>
      </w:pPr>
    </w:p>
    <w:p>
      <w:pPr>
        <w:pStyle w:val="BodyText"/>
        <w:ind w:left="234"/>
      </w:pPr>
      <w:r>
        <w:rPr/>
        <w:t>Art. 18. A Controladoria Interna deve posteriormente remeter o feito à Consultoria Jurídica, para análise e parecer </w:t>
      </w:r>
      <w:r>
        <w:rPr>
          <w:spacing w:val="-2"/>
        </w:rPr>
        <w:t>jurídico.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27"/>
        <w:jc w:val="both"/>
      </w:pPr>
      <w:r>
        <w:rPr/>
        <w:t>Art. 19. O processo deverá ser encaminhado ao Procurador-Geral de Justiça, ou ao seu substituto legal, que, no caso de deferimento do pedido, determinará a deflagração do certame licitatório.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25"/>
        <w:jc w:val="both"/>
      </w:pPr>
      <w:r>
        <w:rPr/>
        <w:t>§1º Sendo o caso de dispensa de licitação ou de inexigibilidade, o Procurador-Geral de Justiça ou seu substituto legal manifestar-se-á pela autorização da contratação.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28"/>
        <w:jc w:val="both"/>
      </w:pPr>
      <w:r>
        <w:rPr/>
        <w:t>§2º Nos termos do art. 94 da Lei nº 14.133/2021 fica condicionada a eficácia do contrato à divulgação no Portal Nacional de Contratações Públicas, a ser feita pela Seção de Publicidade e Transparência de Contratos.</w:t>
      </w:r>
    </w:p>
    <w:p>
      <w:pPr>
        <w:pStyle w:val="BodyText"/>
        <w:spacing w:before="11"/>
      </w:pPr>
    </w:p>
    <w:p>
      <w:pPr>
        <w:pStyle w:val="BodyText"/>
        <w:ind w:left="234"/>
      </w:pPr>
      <w:r>
        <w:rPr/>
        <w:t>Art. 20. Sendo o caso de licitação, será realizado o procedimento licitatório pela Coordenadoria de </w:t>
      </w:r>
      <w:r>
        <w:rPr>
          <w:spacing w:val="-2"/>
        </w:rPr>
        <w:t>Licitações.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28"/>
        <w:jc w:val="both"/>
      </w:pPr>
      <w:r>
        <w:rPr/>
        <w:t>Art. 21. Após a realização da licitação, os autos serão remetidos à Consultoria Jurídica, para verificação da regularidade dos </w:t>
      </w:r>
      <w:r>
        <w:rPr>
          <w:spacing w:val="-2"/>
        </w:rPr>
        <w:t>atos.</w:t>
      </w:r>
    </w:p>
    <w:p>
      <w:pPr>
        <w:pStyle w:val="BodyText"/>
        <w:spacing w:before="10"/>
      </w:pPr>
    </w:p>
    <w:p>
      <w:pPr>
        <w:pStyle w:val="BodyText"/>
        <w:ind w:left="234"/>
      </w:pPr>
      <w:r>
        <w:rPr/>
        <w:t>Art. 22. Posteriormente, o feito será encaminhado ao Procurador-Geral de Justiça, para fins de </w:t>
      </w:r>
      <w:r>
        <w:rPr>
          <w:spacing w:val="-2"/>
        </w:rPr>
        <w:t>homologação.</w:t>
      </w:r>
    </w:p>
    <w:p>
      <w:pPr>
        <w:pStyle w:val="BodyText"/>
        <w:spacing w:before="18"/>
      </w:pPr>
    </w:p>
    <w:p>
      <w:pPr>
        <w:pStyle w:val="BodyText"/>
        <w:spacing w:line="249" w:lineRule="auto" w:before="1"/>
        <w:ind w:left="234" w:right="231"/>
        <w:jc w:val="both"/>
      </w:pPr>
      <w:r>
        <w:rPr/>
        <w:t>Art. 23. Após homologada a licitação, haverá a publicação do respectivo ato, e, posteriormente, o processo será remetido à Coordenadoria de Contratos e Convênios para formalização do instrumento de contrato ou seu substituto.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27"/>
        <w:jc w:val="both"/>
      </w:pPr>
      <w:r>
        <w:rPr/>
        <w:t>Parágrafo único. Após a assinatura do contrato, haverá a publicação do seu extrato no Diário Oficial Eletrônico e no Portal Nacional de Contratações Públicas.</w:t>
      </w:r>
    </w:p>
    <w:p>
      <w:pPr>
        <w:pStyle w:val="BodyText"/>
        <w:spacing w:before="10"/>
      </w:pPr>
    </w:p>
    <w:p>
      <w:pPr>
        <w:pStyle w:val="BodyText"/>
        <w:spacing w:line="249" w:lineRule="auto" w:before="1"/>
        <w:ind w:left="234" w:right="210"/>
        <w:jc w:val="both"/>
      </w:pPr>
      <w:r>
        <w:rPr/>
        <w:t>Art. 24. Os autos serão então remetidos à Unidade Financeira para emissão da nota de empenho, se for o caso, e, em seguida,</w:t>
      </w:r>
      <w:r>
        <w:rPr>
          <w:spacing w:val="40"/>
        </w:rPr>
        <w:t> </w:t>
      </w:r>
      <w:r>
        <w:rPr/>
        <w:t>à Coordenadoria de Contratos e Convênios para nomeação dos respectivos gestores e fiscais.</w:t>
      </w:r>
    </w:p>
    <w:sectPr>
      <w:pgSz w:w="11900" w:h="16840"/>
      <w:pgMar w:header="799" w:footer="725" w:top="2540" w:bottom="92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7376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19104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7888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919998pt;margin-top:793.757813pt;width:433.25pt;height:10.95pt;mso-position-horizontal-relative:page;mso-position-vertical-relative:page;z-index:-1591859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8400">
              <wp:simplePos x="0" y="0"/>
              <wp:positionH relativeFrom="page">
                <wp:posOffset>6990588</wp:posOffset>
              </wp:positionH>
              <wp:positionV relativeFrom="page">
                <wp:posOffset>10235530</wp:posOffset>
              </wp:positionV>
              <wp:extent cx="160020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440002pt;margin-top:805.947266pt;width:12.6pt;height:13.2pt;mso-position-horizontal-relative:page;mso-position-vertical-relative:page;z-index:-15918080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0960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15520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1472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919998pt;margin-top:793.757813pt;width:433.25pt;height:10.95pt;mso-position-horizontal-relative:page;mso-position-vertical-relative:page;z-index:-15915008" type="#_x0000_t202" id="docshape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1984">
              <wp:simplePos x="0" y="0"/>
              <wp:positionH relativeFrom="page">
                <wp:posOffset>6990588</wp:posOffset>
              </wp:positionH>
              <wp:positionV relativeFrom="page">
                <wp:posOffset>10235530</wp:posOffset>
              </wp:positionV>
              <wp:extent cx="160020" cy="16764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440002pt;margin-top:805.947266pt;width:12.6pt;height:13.2pt;mso-position-horizontal-relative:page;mso-position-vertical-relative:page;z-index:-15914496" type="#_x0000_t202" id="docshape9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98912">
          <wp:simplePos x="0" y="0"/>
          <wp:positionH relativeFrom="page">
            <wp:posOffset>456451</wp:posOffset>
          </wp:positionH>
          <wp:positionV relativeFrom="page">
            <wp:posOffset>507626</wp:posOffset>
          </wp:positionV>
          <wp:extent cx="6655922" cy="782737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5922" cy="782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9424">
              <wp:simplePos x="0" y="0"/>
              <wp:positionH relativeFrom="page">
                <wp:posOffset>431800</wp:posOffset>
              </wp:positionH>
              <wp:positionV relativeFrom="page">
                <wp:posOffset>1613280</wp:posOffset>
              </wp:positionV>
              <wp:extent cx="6692900" cy="127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17056" from="34pt,127.029999pt" to="561pt,127.029999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9936">
              <wp:simplePos x="0" y="0"/>
              <wp:positionH relativeFrom="page">
                <wp:posOffset>419100</wp:posOffset>
              </wp:positionH>
              <wp:positionV relativeFrom="page">
                <wp:posOffset>1370108</wp:posOffset>
              </wp:positionV>
              <wp:extent cx="2306955" cy="15367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30695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Data de disponibilização: 30 de abril de </w:t>
                          </w:r>
                          <w:r>
                            <w:rPr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pt;margin-top:107.882538pt;width:181.65pt;height:12.1pt;mso-position-horizontal-relative:page;mso-position-vertical-relative:page;z-index:-15916544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Data de disponibilização: 30 de abril de </w:t>
                    </w:r>
                    <w:r>
                      <w:rPr>
                        <w:spacing w:val="-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0448">
              <wp:simplePos x="0" y="0"/>
              <wp:positionH relativeFrom="page">
                <wp:posOffset>6339959</wp:posOffset>
              </wp:positionH>
              <wp:positionV relativeFrom="page">
                <wp:posOffset>1370108</wp:posOffset>
              </wp:positionV>
              <wp:extent cx="798195" cy="15367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7981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Edição nº </w:t>
                          </w:r>
                          <w:r>
                            <w:rPr>
                              <w:spacing w:val="-4"/>
                            </w:rPr>
                            <w:t>1119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209412pt;margin-top:107.882538pt;width:62.85pt;height:12.1pt;mso-position-horizontal-relative:page;mso-position-vertical-relative:page;z-index:-15916032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Edição nº </w:t>
                    </w:r>
                    <w:r>
                      <w:rPr>
                        <w:spacing w:val="-4"/>
                      </w:rPr>
                      <w:t>1119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Roman"/>
      <w:lvlText w:val="%1"/>
      <w:lvlJc w:val="left"/>
      <w:pPr>
        <w:ind w:left="334" w:hanging="1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2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5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8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11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4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6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9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82" w:hanging="10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234" w:hanging="10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2" w:hanging="1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5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8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1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6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9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2" w:hanging="10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334" w:hanging="1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444" w:hanging="21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87" w:hanging="2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2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82" w:hanging="2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0" w:hanging="2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77" w:hanging="2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25" w:hanging="2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72" w:hanging="21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234" w:hanging="1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2" w:hanging="11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5" w:hanging="11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8" w:hanging="11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1" w:hanging="11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11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6" w:hanging="11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9" w:hanging="11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2" w:hanging="117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4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2025-07-18T16:17:13Z</dcterms:created>
  <dcterms:modified xsi:type="dcterms:W3CDTF">2025-07-18T16:17:13Z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2025-07-18T00:00:00Z</vt:filetime>
  </property>
</Properties>
</file>