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12" w:lineRule="auto" w:before="76"/>
        <w:ind w:left="8251" w:right="0" w:hanging="1270"/>
        <w:jc w:val="left"/>
        <w:rPr>
          <w:sz w:val="10"/>
        </w:rPr>
      </w:pPr>
      <w:r>
        <w:rPr>
          <w:sz w:val="10"/>
        </w:rPr>
        <w:t>Assinado</w:t>
      </w:r>
      <w:r>
        <w:rPr>
          <w:spacing w:val="-5"/>
          <w:sz w:val="10"/>
        </w:rPr>
        <w:t> </w:t>
      </w:r>
      <w:r>
        <w:rPr>
          <w:sz w:val="10"/>
        </w:rPr>
        <w:t>digitalmente</w:t>
      </w:r>
      <w:r>
        <w:rPr>
          <w:spacing w:val="-5"/>
          <w:sz w:val="10"/>
        </w:rPr>
        <w:t> </w:t>
      </w:r>
      <w:r>
        <w:rPr>
          <w:sz w:val="10"/>
        </w:rPr>
        <w:t>por:</w:t>
      </w:r>
      <w:r>
        <w:rPr>
          <w:spacing w:val="-5"/>
          <w:sz w:val="10"/>
        </w:rPr>
        <w:t> </w:t>
      </w:r>
      <w:r>
        <w:rPr>
          <w:sz w:val="10"/>
        </w:rPr>
        <w:t>PROCURADORIA</w:t>
      </w:r>
      <w:r>
        <w:rPr>
          <w:spacing w:val="-5"/>
          <w:sz w:val="10"/>
        </w:rPr>
        <w:t> </w:t>
      </w:r>
      <w:r>
        <w:rPr>
          <w:sz w:val="10"/>
        </w:rPr>
        <w:t>GERAL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-5"/>
          <w:sz w:val="10"/>
        </w:rPr>
        <w:t> </w:t>
      </w:r>
      <w:r>
        <w:rPr>
          <w:sz w:val="10"/>
        </w:rPr>
        <w:t>JUSTICA</w:t>
      </w:r>
      <w:r>
        <w:rPr>
          <w:spacing w:val="-5"/>
          <w:sz w:val="10"/>
        </w:rPr>
        <w:t> </w:t>
      </w:r>
      <w:r>
        <w:rPr>
          <w:sz w:val="10"/>
        </w:rPr>
        <w:t>DO</w:t>
      </w:r>
      <w:r>
        <w:rPr>
          <w:spacing w:val="-5"/>
          <w:sz w:val="10"/>
        </w:rPr>
        <w:t> </w:t>
      </w:r>
      <w:r>
        <w:rPr>
          <w:sz w:val="10"/>
        </w:rPr>
        <w:t>ESTADO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40"/>
          <w:sz w:val="10"/>
        </w:rPr>
        <w:t> </w:t>
      </w:r>
      <w:r>
        <w:rPr>
          <w:spacing w:val="-2"/>
          <w:sz w:val="10"/>
        </w:rPr>
        <w:t>ALAGOA:12472734000152.</w:t>
      </w:r>
    </w:p>
    <w:p>
      <w:pPr>
        <w:pStyle w:val="BodyText"/>
        <w:spacing w:before="15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456451</wp:posOffset>
            </wp:positionH>
            <wp:positionV relativeFrom="paragraph">
              <wp:posOffset>256817</wp:posOffset>
            </wp:positionV>
            <wp:extent cx="6686116" cy="78628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438" w:val="left" w:leader="none"/>
        </w:tabs>
        <w:spacing w:before="134"/>
        <w:ind w:left="113"/>
      </w:pPr>
      <w:r>
        <w:rPr/>
        <w:t>Data de disponibilização: 24 de abril de </w:t>
      </w:r>
      <w:r>
        <w:rPr>
          <w:spacing w:val="-4"/>
        </w:rPr>
        <w:t>2024</w:t>
      </w:r>
      <w:r>
        <w:rPr/>
        <w:tab/>
        <w:t>Edição nº </w:t>
      </w:r>
      <w:r>
        <w:rPr>
          <w:spacing w:val="-4"/>
        </w:rPr>
        <w:t>1115</w:t>
      </w:r>
    </w:p>
    <w:p>
      <w:pPr>
        <w:pStyle w:val="BodyText"/>
        <w:spacing w:before="1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431800</wp:posOffset>
                </wp:positionH>
                <wp:positionV relativeFrom="paragraph">
                  <wp:posOffset>102841</wp:posOffset>
                </wp:positionV>
                <wp:extent cx="66929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097782pt;width:527pt;height:.1pt;mso-position-horizontal-relative:page;mso-position-vertical-relative:paragraph;z-index:-15728128;mso-wrap-distance-left:0;mso-wrap-distance-right:0" id="docshape3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 w:after="1"/>
        <w:rPr>
          <w:sz w:val="20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511" w:hRule="atLeast"/>
        </w:trPr>
        <w:tc>
          <w:tcPr>
            <w:tcW w:w="10314" w:type="dxa"/>
            <w:gridSpan w:val="3"/>
            <w:tcBorders>
              <w:left w:val="single" w:sz="6" w:space="0" w:color="00336A"/>
            </w:tcBorders>
          </w:tcPr>
          <w:p>
            <w:pPr>
              <w:pStyle w:val="TableParagraph"/>
              <w:spacing w:line="171" w:lineRule="exact" w:before="79"/>
              <w:ind w:left="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  <w:p>
            <w:pPr>
              <w:pStyle w:val="TableParagraph"/>
              <w:spacing w:line="171" w:lineRule="exact"/>
              <w:ind w:left="8"/>
              <w:rPr>
                <w:sz w:val="15"/>
              </w:rPr>
            </w:pPr>
            <w:r>
              <w:rPr>
                <w:sz w:val="15"/>
              </w:rPr>
              <w:t>PROCURADOR-GERAL DE JUSTIÇA EM </w:t>
            </w:r>
            <w:r>
              <w:rPr>
                <w:spacing w:val="-2"/>
                <w:sz w:val="15"/>
              </w:rPr>
              <w:t>EXERCÍCIO</w:t>
            </w: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47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-329947</wp:posOffset>
                      </wp:positionV>
                      <wp:extent cx="6555105" cy="95758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6555105" cy="957580"/>
                                <a:chExt cx="6555105" cy="9575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762"/>
                                  <a:ext cx="6550025" cy="948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0025" h="948055">
                                      <a:moveTo>
                                        <a:pt x="0" y="947801"/>
                                      </a:moveTo>
                                      <a:lnTo>
                                        <a:pt x="6550025" y="947801"/>
                                      </a:lnTo>
                                    </a:path>
                                    <a:path w="6550025" h="948055">
                                      <a:moveTo>
                                        <a:pt x="6550025" y="947801"/>
                                      </a:moveTo>
                                      <a:lnTo>
                                        <a:pt x="6550025" y="0"/>
                                      </a:lnTo>
                                    </a:path>
                                    <a:path w="6550025" h="948055">
                                      <a:moveTo>
                                        <a:pt x="655002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336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5.980097pt;width:516.15pt;height:75.4pt;mso-position-horizontal-relative:column;mso-position-vertical-relative:paragraph;z-index:-15861760" id="docshapegroup4" coordorigin="0,-520" coordsize="10323,1508">
                      <v:shape style="position:absolute;left:0;top:-513;width:10315;height:1493" id="docshape5" coordorigin="0,-512" coordsize="10315,1493" path="m0,980l10315,980m10315,980l10315,-512m10315,-512l0,-512e" filled="false" stroked="true" strokeweight=".75pt" strokecolor="#00336a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8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SÉRGIO ROCHA CAVALCANTI </w:t>
            </w:r>
            <w:r>
              <w:rPr>
                <w:rFonts w:ascii="Arial" w:hAnsi="Arial"/>
                <w:b/>
                <w:spacing w:val="-4"/>
                <w:sz w:val="15"/>
              </w:rPr>
              <w:t>JUCÁ</w:t>
            </w:r>
          </w:p>
        </w:tc>
        <w:tc>
          <w:tcPr>
            <w:tcW w:w="3190" w:type="dxa"/>
          </w:tcPr>
          <w:p>
            <w:pPr>
              <w:pStyle w:val="TableParagraph"/>
              <w:spacing w:line="153" w:lineRule="exact" w:before="85"/>
              <w:ind w:right="31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VALTER JOSÉ DE OMENA </w:t>
            </w:r>
            <w:r>
              <w:rPr>
                <w:rFonts w:ascii="Arial" w:hAnsi="Arial"/>
                <w:b/>
                <w:spacing w:val="-2"/>
                <w:sz w:val="15"/>
              </w:rPr>
              <w:t>ACIOLY</w:t>
            </w:r>
          </w:p>
        </w:tc>
      </w:tr>
      <w:tr>
        <w:trPr>
          <w:trHeight w:val="221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68" w:lineRule="exact"/>
              <w:ind w:left="133" w:right="-15"/>
              <w:rPr>
                <w:sz w:val="15"/>
              </w:rPr>
            </w:pPr>
            <w:r>
              <w:rPr>
                <w:sz w:val="15"/>
              </w:rPr>
              <w:t>Subprocurador-Geral Administrativo-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755" w:type="dxa"/>
          </w:tcPr>
          <w:p>
            <w:pPr>
              <w:pStyle w:val="TableParagraph"/>
              <w:spacing w:line="168" w:lineRule="exact"/>
              <w:ind w:right="181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Judicial</w:t>
            </w:r>
          </w:p>
        </w:tc>
        <w:tc>
          <w:tcPr>
            <w:tcW w:w="3190" w:type="dxa"/>
          </w:tcPr>
          <w:p>
            <w:pPr>
              <w:pStyle w:val="TableParagraph"/>
              <w:spacing w:line="168" w:lineRule="exact"/>
              <w:ind w:right="313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Recursal</w:t>
            </w:r>
          </w:p>
        </w:tc>
      </w:tr>
      <w:tr>
        <w:trPr>
          <w:trHeight w:val="501" w:hRule="atLeast"/>
        </w:trPr>
        <w:tc>
          <w:tcPr>
            <w:tcW w:w="10314" w:type="dxa"/>
            <w:gridSpan w:val="3"/>
            <w:tcBorders>
              <w:left w:val="single" w:sz="6" w:space="0" w:color="00336A"/>
            </w:tcBorders>
          </w:tcPr>
          <w:p>
            <w:pPr>
              <w:pStyle w:val="TableParagraph"/>
              <w:tabs>
                <w:tab w:pos="6632" w:val="left" w:leader="none"/>
              </w:tabs>
              <w:spacing w:line="171" w:lineRule="exact" w:before="48"/>
              <w:ind w:left="134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MAURÍCIO ANDRÉ BARROS </w:t>
            </w:r>
            <w:r>
              <w:rPr>
                <w:rFonts w:ascii="Arial" w:hAnsi="Arial"/>
                <w:b/>
                <w:spacing w:val="-2"/>
                <w:sz w:val="15"/>
              </w:rPr>
              <w:t>PITTA</w:t>
            </w:r>
            <w:r>
              <w:rPr>
                <w:rFonts w:ascii="Arial" w:hAnsi="Arial"/>
                <w:b/>
                <w:sz w:val="15"/>
              </w:rPr>
              <w:tab/>
              <w:t>EDUARDO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TAVARES </w:t>
            </w:r>
            <w:r>
              <w:rPr>
                <w:rFonts w:ascii="Arial" w:hAnsi="Arial"/>
                <w:b/>
                <w:spacing w:val="-2"/>
                <w:sz w:val="15"/>
              </w:rPr>
              <w:t>MENDES</w:t>
            </w:r>
          </w:p>
          <w:p>
            <w:pPr>
              <w:pStyle w:val="TableParagraph"/>
              <w:tabs>
                <w:tab w:pos="6757" w:val="left" w:leader="none"/>
              </w:tabs>
              <w:spacing w:line="171" w:lineRule="exact"/>
              <w:ind w:left="1297"/>
              <w:jc w:val="left"/>
              <w:rPr>
                <w:sz w:val="15"/>
              </w:rPr>
            </w:pPr>
            <w:r>
              <w:rPr>
                <w:sz w:val="15"/>
              </w:rPr>
              <w:t>Corregedor-Geral do Ministério </w:t>
            </w:r>
            <w:r>
              <w:rPr>
                <w:spacing w:val="-2"/>
                <w:sz w:val="15"/>
              </w:rPr>
              <w:t>Público</w:t>
            </w:r>
            <w:r>
              <w:rPr>
                <w:sz w:val="15"/>
              </w:rPr>
              <w:tab/>
              <w:t>Ouvidor do Ministério </w:t>
            </w:r>
            <w:r>
              <w:rPr>
                <w:spacing w:val="-2"/>
                <w:sz w:val="15"/>
              </w:rPr>
              <w:t>Público</w:t>
            </w:r>
          </w:p>
        </w:tc>
      </w:tr>
    </w:tbl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344" w:hRule="atLeast"/>
        </w:trPr>
        <w:tc>
          <w:tcPr>
            <w:tcW w:w="3369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" w:right="232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2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1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1" w:right="232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1" w:right="232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1" w:right="232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839" w:right="592" w:hanging="42"/>
              <w:jc w:val="left"/>
              <w:rPr>
                <w:sz w:val="15"/>
              </w:rPr>
            </w:pPr>
            <w:r>
              <w:rPr>
                <w:sz w:val="15"/>
              </w:rPr>
              <w:t>Maria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Marluce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Caldas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Bezerra 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232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</w:tr>
      <w:tr>
        <w:trPr>
          <w:trHeight w:val="75" w:hRule="atLeast"/>
        </w:trPr>
        <w:tc>
          <w:tcPr>
            <w:tcW w:w="3369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55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90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232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  <w:p>
            <w:pPr>
              <w:pStyle w:val="TableParagraph"/>
              <w:spacing w:line="171" w:lineRule="exact"/>
              <w:ind w:right="130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232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209054</wp:posOffset>
                </wp:positionV>
                <wp:extent cx="39243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460976pt;width:309pt;height:.1pt;mso-position-horizontal-relative:page;mso-position-vertical-relative:paragraph;z-index:-15727616;mso-wrap-distance-left:0;mso-wrap-distance-right:0" id="docshape6" coordorigin="2860,329" coordsize="6180,0" path="m2860,329l9040,32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7104;mso-wrap-distance-left:0;mso-wrap-distance-right:0" id="docshape7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52"/>
      </w:pPr>
      <w:r>
        <w:rPr>
          <w:spacing w:val="-4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  <w:jc w:val="both"/>
      </w:pPr>
      <w:r>
        <w:rPr/>
        <w:t>ATO PGJ Nº </w:t>
      </w:r>
      <w:r>
        <w:rPr>
          <w:spacing w:val="-2"/>
        </w:rPr>
        <w:t>04/2024</w:t>
      </w:r>
    </w:p>
    <w:p>
      <w:pPr>
        <w:pStyle w:val="BodyText"/>
        <w:spacing w:before="18"/>
      </w:pPr>
    </w:p>
    <w:p>
      <w:pPr>
        <w:pStyle w:val="BodyText"/>
        <w:spacing w:line="249" w:lineRule="auto" w:before="1"/>
        <w:ind w:left="234" w:right="209"/>
        <w:jc w:val="both"/>
      </w:pPr>
      <w:r>
        <w:rPr/>
        <w:t>O PROCURADOR-GERAL DE JUSTIÇA DO ESTADO DE ALAGOAS, no uso de suas atribuições legais previstas no art. 9º, inciso V, da Lei Complementar nº 15/1996,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8"/>
        <w:jc w:val="both"/>
      </w:pPr>
      <w:r>
        <w:rPr/>
        <w:t>CONSIDERANDO o disciplinamento da Resolução Normativa nº 01/2022 do Tribunal de Contas do Estado de Alagoas, que institui e regulamenta o Sistema Integrado de Auditoria Pública – SIAP; e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234" w:right="228"/>
        <w:jc w:val="both"/>
      </w:pPr>
      <w:r>
        <w:rPr/>
        <w:t>CONSIDERANDO a necessidade de normatizar e definir atribuições e prazos internos para cumprimento da resolução acima </w:t>
      </w:r>
      <w:r>
        <w:rPr>
          <w:spacing w:val="-2"/>
        </w:rPr>
        <w:t>mencionada;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5"/>
        <w:jc w:val="both"/>
      </w:pPr>
      <w:r>
        <w:rPr/>
        <w:t>RESOLVE: Art. 1º – Estabelecer, por meio do presente ato, normas internas definidoras de atribuições e prazos para cumprimento da Resolução Normativa nº 01/2022 do Tribunal de Contas do Estado de Alagoas, que institui e regulamenta o Sistema Integrado de Auditoria Pública – SIAP.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249" w:lineRule="auto"/>
        <w:ind w:left="234" w:right="229"/>
        <w:jc w:val="both"/>
      </w:pPr>
      <w:r>
        <w:rPr/>
        <w:t>Art. 2º – Os setores responsáveis pela disponibilização, consolidação e envio dos dados exigidos pela Resolução Normativa </w:t>
      </w:r>
      <w:r>
        <w:rPr/>
        <w:t>nº 01/2022 do Tribunal de Contas do Estado de Alagoas, individualizados de acordo com os módulos são os seguintes: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9" w:lineRule="auto" w:before="0" w:after="0"/>
        <w:ind w:left="234" w:right="224" w:firstLine="0"/>
        <w:jc w:val="both"/>
        <w:rPr>
          <w:sz w:val="18"/>
        </w:rPr>
      </w:pPr>
      <w:r>
        <w:rPr>
          <w:sz w:val="18"/>
        </w:rPr>
        <w:t>– Coordenadoria de Registro e Demonstrativos Contábeis – Módulos: I - Planejamento Orçamentário; II - Execução orçamentária, financeira, patrimonial e contábil; IV - Relatório de Gestão Fiscal; VIII - Remessa de Encerramento de Exercício;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150"/>
        <w:jc w:val="left"/>
        <w:rPr>
          <w:sz w:val="18"/>
        </w:rPr>
      </w:pPr>
      <w:r>
        <w:rPr>
          <w:sz w:val="18"/>
        </w:rPr>
        <w:t>– Coordenadoria de Pagamento de Pessoal – Módulo V - Folha de Pagamento de </w:t>
      </w:r>
      <w:r>
        <w:rPr>
          <w:spacing w:val="-2"/>
          <w:sz w:val="18"/>
        </w:rPr>
        <w:t>Pessoal;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454" w:val="left" w:leader="none"/>
        </w:tabs>
        <w:spacing w:line="249" w:lineRule="auto" w:before="0" w:after="0"/>
        <w:ind w:left="234" w:right="230" w:firstLine="0"/>
        <w:jc w:val="both"/>
        <w:rPr>
          <w:sz w:val="18"/>
        </w:rPr>
      </w:pPr>
      <w:r>
        <w:rPr>
          <w:sz w:val="18"/>
        </w:rPr>
        <w:t>– Coordenadoria de Contratos e Convênios – Módulo VI - Licitações, dispensas, inexigibilidades, contratos, convênios e outros instrumentos congêneres;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454" w:val="left" w:leader="none"/>
        </w:tabs>
        <w:spacing w:line="240" w:lineRule="auto" w:before="0" w:after="0"/>
        <w:ind w:left="454" w:right="0" w:hanging="220"/>
        <w:jc w:val="left"/>
        <w:rPr>
          <w:sz w:val="18"/>
        </w:rPr>
      </w:pPr>
      <w:r>
        <w:rPr>
          <w:sz w:val="18"/>
        </w:rPr>
        <w:t>– Seção de Engenharia – Módulo VII - Obras e serviços de </w:t>
      </w:r>
      <w:r>
        <w:rPr>
          <w:spacing w:val="-2"/>
          <w:sz w:val="18"/>
        </w:rPr>
        <w:t>engenharia;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0" w:after="0"/>
        <w:ind w:left="404" w:right="0" w:hanging="170"/>
        <w:jc w:val="left"/>
        <w:rPr>
          <w:sz w:val="18"/>
        </w:rPr>
      </w:pPr>
      <w:r>
        <w:rPr>
          <w:sz w:val="18"/>
        </w:rPr>
        <w:t>– Controladoria Interna – Módulo IX - Análise Conclusiva do Controle </w:t>
      </w:r>
      <w:r>
        <w:rPr>
          <w:spacing w:val="-2"/>
          <w:sz w:val="18"/>
        </w:rPr>
        <w:t>Interno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footerReference w:type="default" r:id="rId5"/>
          <w:type w:val="continuous"/>
          <w:pgSz w:w="11900" w:h="16840"/>
          <w:pgMar w:header="0" w:footer="725" w:top="20" w:bottom="920" w:left="566" w:right="566"/>
          <w:pgNumType w:start="1"/>
        </w:sectPr>
      </w:pPr>
    </w:p>
    <w:p>
      <w:pPr>
        <w:pStyle w:val="BodyText"/>
        <w:ind w:left="152"/>
        <w:rPr>
          <w:sz w:val="20"/>
        </w:rPr>
      </w:pPr>
      <w:r>
        <w:rPr>
          <w:sz w:val="20"/>
        </w:rPr>
        <w:drawing>
          <wp:inline distT="0" distB="0" distL="0" distR="0">
            <wp:extent cx="6689307" cy="786288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307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9438" w:val="left" w:leader="none"/>
        </w:tabs>
        <w:spacing w:before="132"/>
        <w:ind w:left="113"/>
      </w:pPr>
      <w:r>
        <w:rPr/>
        <w:t>Data de disponibilização: 24 de abril de </w:t>
      </w:r>
      <w:r>
        <w:rPr>
          <w:spacing w:val="-4"/>
        </w:rPr>
        <w:t>2024</w:t>
      </w:r>
      <w:r>
        <w:rPr/>
        <w:tab/>
        <w:t>Edição nº </w:t>
      </w:r>
      <w:r>
        <w:rPr>
          <w:spacing w:val="-4"/>
        </w:rPr>
        <w:t>1115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431800</wp:posOffset>
                </wp:positionH>
                <wp:positionV relativeFrom="paragraph">
                  <wp:posOffset>103262</wp:posOffset>
                </wp:positionV>
                <wp:extent cx="66929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30878pt;width:527pt;height:.1pt;mso-position-horizontal-relative:page;mso-position-vertical-relative:paragraph;z-index:-15726080;mso-wrap-distance-left:0;mso-wrap-distance-right:0" id="docshape8" coordorigin="680,163" coordsize="10540,0" path="m680,163l11220,163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03"/>
      </w:pPr>
    </w:p>
    <w:p>
      <w:pPr>
        <w:pStyle w:val="BodyText"/>
        <w:spacing w:line="249" w:lineRule="auto"/>
        <w:ind w:left="234" w:right="225"/>
        <w:jc w:val="both"/>
      </w:pPr>
      <w:r>
        <w:rPr/>
        <w:t>Art. 3º - À Controladoria Interna da Procuradoria Geral de Justiça compete a verificação do cumprimento da Resolução Normativa nº 01/2022 do Tribunal de Contas do Estado de Alagoas, bem como do presente ato, devendo em caso de descumprimento comunicar o Procurador-geral de Justiça.</w:t>
      </w:r>
    </w:p>
    <w:p>
      <w:pPr>
        <w:pStyle w:val="BodyText"/>
        <w:spacing w:before="11"/>
      </w:pPr>
    </w:p>
    <w:p>
      <w:pPr>
        <w:pStyle w:val="BodyText"/>
        <w:spacing w:line="249" w:lineRule="auto" w:before="1"/>
        <w:ind w:left="234" w:right="225"/>
        <w:jc w:val="both"/>
      </w:pPr>
      <w:r>
        <w:rPr/>
        <w:t>Parágrafo único – Compete também à Controladoria Interna da Procuradoria Geral de Justiça estabelecer os contatos necessários com o Tribunal de Contas do Estado de Alagoas, com anuência do Procurador-Geral de Justiça, quanto aos assuntos de que trata a Resolução Normativa nº 01/2022 do Tribunal de Contas do Estado de Alagoas.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29"/>
        <w:jc w:val="both"/>
      </w:pPr>
      <w:r>
        <w:rPr/>
        <w:t>Art. 4º - Os setores responsáveis pela disponibilização, consolidação e envio dos dados exigidos pela Resolução Normativa nº 01/2022 do Tribunal de Contas do Estado de Alagoas deverão observar os prazos fixados para remessa dos dados.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8"/>
        <w:jc w:val="both"/>
      </w:pPr>
      <w:r>
        <w:rPr/>
        <w:t>Parágrafo único – Havendo qualquer empecilho ou impossibilidade de remessa, dentro dos prazos definidos, da integralidade dos dados exigidos na Resolução Normativa no 01/2022 do Tribunal de Contas do Estado de Alagoas, deverá o responsável pelo módulo tentar solucionar o problema junto aos canais de suporte ao Siap, instituídos pelo próprio Tribunal de Contas </w:t>
      </w:r>
      <w:r>
        <w:rPr/>
        <w:t>do Estado de Alagoas. Permanecendo a impossibilidade de remessa, dentro dos prazos definidos, deve comunicar, por correio eletrônico institucional, à Controladoria Interna da Procuradoria Geral de Justiça.</w:t>
      </w:r>
    </w:p>
    <w:p>
      <w:pPr>
        <w:pStyle w:val="BodyText"/>
        <w:spacing w:before="13"/>
      </w:pPr>
    </w:p>
    <w:p>
      <w:pPr>
        <w:pStyle w:val="BodyText"/>
        <w:spacing w:line="249" w:lineRule="auto"/>
        <w:ind w:left="234" w:right="228"/>
        <w:jc w:val="both"/>
      </w:pPr>
      <w:r>
        <w:rPr/>
        <w:t>Art. 5º - Compete à Diretoria de Tecnologia da Informação prestar apoio técnico e fornecer as ferramentas necessárias para cumprimento da Resolução Normativa nº 01/2022 do Tribunal de Contas do Estado de Alagoas.</w:t>
      </w:r>
    </w:p>
    <w:p>
      <w:pPr>
        <w:pStyle w:val="BodyText"/>
        <w:spacing w:before="10"/>
      </w:pPr>
    </w:p>
    <w:p>
      <w:pPr>
        <w:pStyle w:val="BodyText"/>
        <w:ind w:left="234"/>
      </w:pPr>
      <w:r>
        <w:rPr/>
        <w:t>Art. 6º – Este Ato entrará em vigor na data de sua </w:t>
      </w:r>
      <w:r>
        <w:rPr>
          <w:spacing w:val="-2"/>
        </w:rPr>
        <w:t>publicação.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Gabinete do Procurador-Geral de Justiça, em Maceió, 23 de abril de </w:t>
      </w:r>
      <w:r>
        <w:rPr>
          <w:spacing w:val="-2"/>
        </w:rPr>
        <w:t>2024.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spacing w:before="1"/>
        <w:ind w:left="234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</w:pPr>
      <w:r>
        <w:rPr/>
        <w:t>Procurador-Geral de Justiça em </w:t>
      </w:r>
      <w:r>
        <w:rPr>
          <w:spacing w:val="-2"/>
        </w:rPr>
        <w:t>exercício</w:t>
      </w:r>
    </w:p>
    <w:p>
      <w:pPr>
        <w:pStyle w:val="BodyText"/>
        <w:spacing w:before="17"/>
      </w:pPr>
    </w:p>
    <w:p>
      <w:pPr>
        <w:pStyle w:val="Heading1"/>
      </w:pPr>
      <w:r>
        <w:rPr/>
        <w:t>Despachos do Procurador-Geral de </w:t>
      </w:r>
      <w:r>
        <w:rPr>
          <w:spacing w:val="-2"/>
        </w:rPr>
        <w:t>Justiça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spacing w:line="249" w:lineRule="auto"/>
        <w:ind w:left="234"/>
      </w:pPr>
      <w:r>
        <w:rPr/>
        <w:t>O PROCURADOR-GERAL DE JUSTIÇA DO ESTADO DE ALAGOAS EM EXERCÍCIO, DR. LEAN ANTÔNIO FERREIRA DE</w:t>
      </w:r>
      <w:r>
        <w:rPr>
          <w:spacing w:val="80"/>
        </w:rPr>
        <w:t> </w:t>
      </w:r>
      <w:r>
        <w:rPr/>
        <w:t>ARAÚJO, DESPACHOU NO DIA 23 DE ABRIL DO CORRENTE ANO, OS SEGUINTES PROCESSOS:</w:t>
      </w:r>
    </w:p>
    <w:p>
      <w:pPr>
        <w:pStyle w:val="BodyText"/>
        <w:spacing w:before="10"/>
      </w:pPr>
    </w:p>
    <w:p>
      <w:pPr>
        <w:pStyle w:val="BodyText"/>
        <w:spacing w:before="1"/>
        <w:ind w:left="234"/>
      </w:pPr>
      <w:r>
        <w:rPr/>
        <w:t>Proc: 01.2021.00001105-</w:t>
      </w:r>
      <w:r>
        <w:rPr>
          <w:spacing w:val="-5"/>
        </w:rPr>
        <w:t>3.</w:t>
      </w:r>
    </w:p>
    <w:p>
      <w:pPr>
        <w:pStyle w:val="BodyText"/>
        <w:spacing w:line="249" w:lineRule="auto" w:before="9"/>
        <w:ind w:left="234" w:right="4510"/>
      </w:pPr>
      <w:r>
        <w:rPr/>
        <w:t>Interessado:</w:t>
      </w:r>
      <w:r>
        <w:rPr>
          <w:spacing w:val="-5"/>
        </w:rPr>
        <w:t> </w:t>
      </w:r>
      <w:r>
        <w:rPr/>
        <w:t>Ouvidoria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Alagoas. Assunto: Peculato.</w:t>
      </w:r>
    </w:p>
    <w:p>
      <w:pPr>
        <w:pStyle w:val="BodyText"/>
        <w:spacing w:before="1"/>
        <w:ind w:left="234"/>
      </w:pPr>
      <w:r>
        <w:rPr/>
        <w:t>Despacho: À douta Assessoria Técnica para análise e </w:t>
      </w:r>
      <w:r>
        <w:rPr>
          <w:spacing w:val="-2"/>
        </w:rPr>
        <w:t>parecer.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Proc: 01.2024.00001516-</w:t>
      </w:r>
      <w:r>
        <w:rPr>
          <w:spacing w:val="-5"/>
        </w:rPr>
        <w:t>1.</w:t>
      </w:r>
    </w:p>
    <w:p>
      <w:pPr>
        <w:pStyle w:val="BodyText"/>
        <w:spacing w:line="249" w:lineRule="auto" w:before="9"/>
        <w:ind w:left="234" w:right="5278"/>
      </w:pPr>
      <w:r>
        <w:rPr/>
        <w:t>Interessado:</w:t>
      </w:r>
      <w:r>
        <w:rPr>
          <w:spacing w:val="-6"/>
        </w:rPr>
        <w:t> </w:t>
      </w:r>
      <w:r>
        <w:rPr/>
        <w:t>Ouvidoria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Alagoas.</w:t>
      </w:r>
    </w:p>
    <w:p>
      <w:pPr>
        <w:pStyle w:val="BodyText"/>
        <w:spacing w:before="2"/>
        <w:ind w:left="234"/>
      </w:pPr>
      <w:r>
        <w:rPr/>
        <w:t>Assunto: Improbidade </w:t>
      </w:r>
      <w:r>
        <w:rPr>
          <w:spacing w:val="-2"/>
        </w:rPr>
        <w:t>Administrativa.</w:t>
      </w:r>
    </w:p>
    <w:p>
      <w:pPr>
        <w:pStyle w:val="BodyText"/>
        <w:spacing w:before="9"/>
        <w:ind w:left="234"/>
      </w:pPr>
      <w:r>
        <w:rPr/>
        <w:t>Despacho: Ao considerar a certidão constante à fl.107, remetam-se os autos à douta Assessoria Técnica para análise e </w:t>
      </w:r>
      <w:r>
        <w:rPr>
          <w:spacing w:val="-2"/>
        </w:rPr>
        <w:t>parecer.</w:t>
      </w:r>
    </w:p>
    <w:p>
      <w:pPr>
        <w:pStyle w:val="BodyText"/>
        <w:spacing w:before="17"/>
      </w:pPr>
    </w:p>
    <w:p>
      <w:pPr>
        <w:pStyle w:val="BodyText"/>
        <w:spacing w:before="1"/>
        <w:ind w:left="234"/>
      </w:pPr>
      <w:r>
        <w:rPr/>
        <w:t>Proc: 01.2024.00001517-</w:t>
      </w:r>
      <w:r>
        <w:rPr>
          <w:spacing w:val="-5"/>
        </w:rPr>
        <w:t>2.</w:t>
      </w:r>
    </w:p>
    <w:p>
      <w:pPr>
        <w:pStyle w:val="BodyText"/>
        <w:spacing w:line="249" w:lineRule="auto" w:before="9"/>
        <w:ind w:left="234" w:right="4510"/>
      </w:pPr>
      <w:r>
        <w:rPr/>
        <w:t>Interessado:</w:t>
      </w:r>
      <w:r>
        <w:rPr>
          <w:spacing w:val="-5"/>
        </w:rPr>
        <w:t> </w:t>
      </w:r>
      <w:r>
        <w:rPr/>
        <w:t>Ouvidoria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Alagoas. Assunto: Improbidade Administrativa.</w:t>
      </w:r>
    </w:p>
    <w:p>
      <w:pPr>
        <w:pStyle w:val="BodyText"/>
        <w:spacing w:line="249" w:lineRule="auto" w:before="1"/>
        <w:ind w:left="234"/>
      </w:pPr>
      <w:r>
        <w:rPr/>
        <w:t>Despacho:</w:t>
      </w:r>
      <w:r>
        <w:rPr>
          <w:spacing w:val="35"/>
        </w:rPr>
        <w:t> </w:t>
      </w:r>
      <w:r>
        <w:rPr/>
        <w:t>Ao</w:t>
      </w:r>
      <w:r>
        <w:rPr>
          <w:spacing w:val="35"/>
        </w:rPr>
        <w:t> </w:t>
      </w:r>
      <w:r>
        <w:rPr/>
        <w:t>considerar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certidão</w:t>
      </w:r>
      <w:r>
        <w:rPr>
          <w:spacing w:val="35"/>
        </w:rPr>
        <w:t> </w:t>
      </w:r>
      <w:r>
        <w:rPr/>
        <w:t>constante</w:t>
      </w:r>
      <w:r>
        <w:rPr>
          <w:spacing w:val="35"/>
        </w:rPr>
        <w:t> </w:t>
      </w:r>
      <w:r>
        <w:rPr/>
        <w:t>à</w:t>
      </w:r>
      <w:r>
        <w:rPr>
          <w:spacing w:val="35"/>
        </w:rPr>
        <w:t> </w:t>
      </w:r>
      <w:r>
        <w:rPr/>
        <w:t>fl.</w:t>
      </w:r>
      <w:r>
        <w:rPr>
          <w:spacing w:val="35"/>
        </w:rPr>
        <w:t> </w:t>
      </w:r>
      <w:r>
        <w:rPr/>
        <w:t>111,</w:t>
      </w:r>
      <w:r>
        <w:rPr>
          <w:spacing w:val="35"/>
        </w:rPr>
        <w:t> </w:t>
      </w:r>
      <w:r>
        <w:rPr/>
        <w:t>remetam-se</w:t>
      </w:r>
      <w:r>
        <w:rPr>
          <w:spacing w:val="35"/>
        </w:rPr>
        <w:t> </w:t>
      </w:r>
      <w:r>
        <w:rPr/>
        <w:t>os</w:t>
      </w:r>
      <w:r>
        <w:rPr>
          <w:spacing w:val="35"/>
        </w:rPr>
        <w:t> </w:t>
      </w:r>
      <w:r>
        <w:rPr/>
        <w:t>autos</w:t>
      </w:r>
      <w:r>
        <w:rPr>
          <w:spacing w:val="35"/>
        </w:rPr>
        <w:t> </w:t>
      </w:r>
      <w:r>
        <w:rPr/>
        <w:t>à</w:t>
      </w:r>
      <w:r>
        <w:rPr>
          <w:spacing w:val="35"/>
        </w:rPr>
        <w:t> </w:t>
      </w:r>
      <w:r>
        <w:rPr/>
        <w:t>douta</w:t>
      </w:r>
      <w:r>
        <w:rPr>
          <w:spacing w:val="35"/>
        </w:rPr>
        <w:t> </w:t>
      </w:r>
      <w:r>
        <w:rPr/>
        <w:t>Assessoria</w:t>
      </w:r>
      <w:r>
        <w:rPr>
          <w:spacing w:val="35"/>
        </w:rPr>
        <w:t> </w:t>
      </w:r>
      <w:r>
        <w:rPr/>
        <w:t>Técnica</w:t>
      </w:r>
      <w:r>
        <w:rPr>
          <w:spacing w:val="35"/>
        </w:rPr>
        <w:t> </w:t>
      </w:r>
      <w:r>
        <w:rPr/>
        <w:t>para</w:t>
      </w:r>
      <w:r>
        <w:rPr>
          <w:spacing w:val="35"/>
        </w:rPr>
        <w:t> </w:t>
      </w:r>
      <w:r>
        <w:rPr/>
        <w:t>análise</w:t>
      </w:r>
      <w:r>
        <w:rPr>
          <w:spacing w:val="35"/>
        </w:rPr>
        <w:t> </w:t>
      </w:r>
      <w:r>
        <w:rPr/>
        <w:t>e </w:t>
      </w:r>
      <w:r>
        <w:rPr>
          <w:spacing w:val="-2"/>
        </w:rPr>
        <w:t>parecer.</w:t>
      </w:r>
    </w:p>
    <w:p>
      <w:pPr>
        <w:pStyle w:val="BodyText"/>
        <w:spacing w:before="10"/>
      </w:pPr>
    </w:p>
    <w:p>
      <w:pPr>
        <w:pStyle w:val="BodyText"/>
        <w:spacing w:before="1"/>
        <w:ind w:left="234"/>
      </w:pPr>
      <w:r>
        <w:rPr/>
        <w:t>Proc: 02.2024.00002147-</w:t>
      </w:r>
      <w:r>
        <w:rPr>
          <w:spacing w:val="-5"/>
        </w:rPr>
        <w:t>4.</w:t>
      </w:r>
    </w:p>
    <w:p>
      <w:pPr>
        <w:pStyle w:val="BodyText"/>
        <w:spacing w:line="249" w:lineRule="auto" w:before="9"/>
        <w:ind w:left="234" w:right="4510"/>
      </w:pPr>
      <w:r>
        <w:rPr/>
        <w:t>Interessado:</w:t>
      </w:r>
      <w:r>
        <w:rPr>
          <w:spacing w:val="-5"/>
        </w:rPr>
        <w:t> </w:t>
      </w:r>
      <w:r>
        <w:rPr/>
        <w:t>12ª</w:t>
      </w:r>
      <w:r>
        <w:rPr>
          <w:spacing w:val="-5"/>
        </w:rPr>
        <w:t> </w:t>
      </w:r>
      <w:r>
        <w:rPr/>
        <w:t>Promotoria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Capital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MPAL. Assunto:Requerimento de providências.</w:t>
      </w:r>
    </w:p>
    <w:p>
      <w:pPr>
        <w:pStyle w:val="BodyText"/>
        <w:spacing w:line="249" w:lineRule="auto" w:before="1"/>
        <w:ind w:left="234"/>
      </w:pPr>
      <w:r>
        <w:rPr/>
        <w:t>Despacho: Acolho o parecer da douta Assessoria Técnica, determinando a remessa de cópia dos autos, via e-mail funcional, à douta Consultoria Jurídica para análise e parecer.</w:t>
      </w:r>
    </w:p>
    <w:p>
      <w:pPr>
        <w:pStyle w:val="BodyText"/>
        <w:spacing w:before="10"/>
      </w:pPr>
    </w:p>
    <w:p>
      <w:pPr>
        <w:pStyle w:val="BodyText"/>
        <w:spacing w:before="1"/>
        <w:ind w:left="234"/>
      </w:pPr>
      <w:r>
        <w:rPr/>
        <w:t>Proc: 02.2024.00002875-</w:t>
      </w:r>
      <w:r>
        <w:rPr>
          <w:spacing w:val="-5"/>
        </w:rPr>
        <w:t>6.</w:t>
      </w:r>
    </w:p>
    <w:sectPr>
      <w:pgSz w:w="11900" w:h="16840"/>
      <w:pgMar w:header="0" w:footer="725" w:top="800" w:bottom="92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2672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63808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184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919998pt;margin-top:793.757813pt;width:433.25pt;height:10.95pt;mso-position-horizontal-relative:page;mso-position-vertical-relative:page;z-index:-1586329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696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5862784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234" w:hanging="13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1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1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1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1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1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1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13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4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2025-07-18T16:17:32Z</dcterms:created>
  <dcterms:modified xsi:type="dcterms:W3CDTF">2025-07-18T16:17:32Z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2025-07-18T00:00:00Z</vt:filetime>
  </property>
</Properties>
</file>