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43"/>
        <w:ind w:left="113"/>
      </w:pPr>
      <w:r>
        <w:rPr/>
        <w:t>Data de disponibilização: 29 de março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861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 w:righ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 w:right="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28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3632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 w:right="0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 w:right="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 w:right="0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ind w:left="0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left="5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Antiógenes Marques de </w:t>
            </w:r>
            <w:r>
              <w:rPr>
                <w:spacing w:val="-4"/>
                <w:sz w:val="15"/>
              </w:rPr>
              <w:t>Lira</w:t>
            </w:r>
          </w:p>
        </w:tc>
        <w:tc>
          <w:tcPr>
            <w:tcW w:w="3572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26" w:right="699" w:firstLine="387"/>
              <w:jc w:val="left"/>
              <w:rPr>
                <w:sz w:val="15"/>
              </w:rPr>
            </w:pPr>
            <w:r>
              <w:rPr>
                <w:sz w:val="15"/>
              </w:rPr>
              <w:t>Isaac Sandes Dias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51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</w:pPr>
      <w:r>
        <w:rPr/>
        <w:t>PGJ Nº </w:t>
      </w:r>
      <w:r>
        <w:rPr>
          <w:spacing w:val="-2"/>
        </w:rPr>
        <w:t>03/2023</w:t>
      </w:r>
    </w:p>
    <w:p>
      <w:pPr>
        <w:pStyle w:val="BodyText"/>
        <w:spacing w:before="18"/>
        <w:ind w:left="0"/>
      </w:pPr>
    </w:p>
    <w:p>
      <w:pPr>
        <w:pStyle w:val="BodyText"/>
        <w:jc w:val="both"/>
      </w:pPr>
      <w:r>
        <w:rPr/>
        <w:t>Dispõe sobre o marco temporal de transição entre as leis nº 8.666, de 1993, nº 10.520, de 2002, e a Lei nº 14.133, de </w:t>
      </w:r>
      <w:r>
        <w:rPr>
          <w:spacing w:val="-2"/>
        </w:rPr>
        <w:t>2021.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atribuição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confere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9,</w:t>
      </w:r>
      <w:r>
        <w:rPr>
          <w:spacing w:val="32"/>
        </w:rPr>
        <w:t> </w:t>
      </w:r>
      <w:r>
        <w:rPr/>
        <w:t>inciso</w:t>
      </w:r>
      <w:r>
        <w:rPr>
          <w:spacing w:val="32"/>
        </w:rPr>
        <w:t> </w:t>
      </w:r>
      <w:r>
        <w:rPr/>
        <w:t>V,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</w:t>
      </w:r>
      <w:r>
        <w:rPr>
          <w:spacing w:val="32"/>
        </w:rPr>
        <w:t> </w:t>
      </w:r>
      <w:r>
        <w:rPr/>
        <w:t>nº 15/1996, considerando o disposto na Lei nº 14.133, de 1º de abril de 2021;</w:t>
      </w:r>
    </w:p>
    <w:p>
      <w:pPr>
        <w:pStyle w:val="BodyText"/>
        <w:spacing w:line="249" w:lineRule="auto" w:before="2"/>
      </w:pPr>
      <w:r>
        <w:rPr/>
        <w:t>CONSIDERANDO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Lei</w:t>
      </w:r>
      <w:r>
        <w:rPr>
          <w:spacing w:val="22"/>
        </w:rPr>
        <w:t> </w:t>
      </w:r>
      <w:r>
        <w:rPr/>
        <w:t>nº</w:t>
      </w:r>
      <w:r>
        <w:rPr>
          <w:spacing w:val="22"/>
        </w:rPr>
        <w:t> </w:t>
      </w:r>
      <w:r>
        <w:rPr/>
        <w:t>14.133,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1º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abril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2021,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estabelece</w:t>
      </w:r>
      <w:r>
        <w:rPr>
          <w:spacing w:val="22"/>
        </w:rPr>
        <w:t> </w:t>
      </w:r>
      <w:r>
        <w:rPr/>
        <w:t>normas</w:t>
      </w:r>
      <w:r>
        <w:rPr>
          <w:spacing w:val="22"/>
        </w:rPr>
        <w:t> </w:t>
      </w:r>
      <w:r>
        <w:rPr/>
        <w:t>gerais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licitação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contratação</w:t>
      </w:r>
      <w:r>
        <w:rPr>
          <w:spacing w:val="22"/>
        </w:rPr>
        <w:t> </w:t>
      </w:r>
      <w:r>
        <w:rPr/>
        <w:t>para</w:t>
      </w:r>
      <w:r>
        <w:rPr>
          <w:spacing w:val="22"/>
        </w:rPr>
        <w:t> </w:t>
      </w:r>
      <w:r>
        <w:rPr/>
        <w:t>as Administrações Públicas diretas, autárquicas e fundacionais da União, dos Estados, do Distrito Federal e dos Municípios; CONSIDERANDO que o regime de transição estabelecido no art. 191 combinado com o art. 193, ambos da Lei nº 14.133/2021, findará em 31 de março de 2023, último dia útil de vigência do regime anterior;</w:t>
      </w:r>
    </w:p>
    <w:p>
      <w:pPr>
        <w:pStyle w:val="BodyText"/>
        <w:spacing w:line="249" w:lineRule="auto" w:before="3"/>
        <w:ind w:right="227"/>
        <w:jc w:val="both"/>
      </w:pPr>
      <w:r>
        <w:rPr/>
        <w:t>CONSIDERANDO a extensão e a complexidade das inovações trazidas pela Lei nº 14.133, de 2021, bem como o seu impacto sobre as licitações e os contratos deste Ente Ministerial ao longo dos exercícios futuros, que demanda uma estratégia de adaptação à nova sistemática;</w:t>
      </w:r>
    </w:p>
    <w:p>
      <w:pPr>
        <w:pStyle w:val="BodyText"/>
        <w:spacing w:line="249" w:lineRule="auto" w:before="2"/>
        <w:ind w:right="229"/>
        <w:jc w:val="both"/>
      </w:pPr>
      <w:r>
        <w:rPr/>
        <w:t>CONSIDERANDO a necessidade de adequar à Lei nº 14.133, de 2021, os atos normativos, ferramentas e outros instrumentos internos deste órgão;</w:t>
      </w:r>
    </w:p>
    <w:p>
      <w:pPr>
        <w:pStyle w:val="BodyText"/>
        <w:spacing w:line="249" w:lineRule="auto" w:before="1"/>
        <w:ind w:right="228"/>
        <w:jc w:val="both"/>
      </w:pPr>
      <w:r>
        <w:rPr/>
        <w:t>CONSIDERANDO o Acórdão nº 507/2023/TCU/PLENÁRIO, do Tribunal de Contas da União, publicado em 22 de março de 2023, o qual orienta que se “delimite prazo final para a publicação do edital ou do aviso de contratação direta”.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29"/>
        <w:jc w:val="both"/>
      </w:pPr>
      <w:r>
        <w:rPr/>
        <w:t>Art. 1º. O Ministério Público do Estado de Alagoas, até 31 de março de 2023, poderá optar por licitar ou contratar com a disciplina constante da Lei nº 8.666, de 1993, da Lei Federal nº 10.520, de 2002, devendo a opção ser indicada expressamente no edital ou no aviso de contratação, desde que expressamente autorizado pela autoridade competente.</w:t>
      </w:r>
    </w:p>
    <w:p>
      <w:pPr>
        <w:pStyle w:val="BodyText"/>
        <w:spacing w:line="249" w:lineRule="auto" w:before="2"/>
        <w:ind w:right="228"/>
        <w:jc w:val="both"/>
      </w:pPr>
      <w:r>
        <w:rPr/>
        <w:t>§1º. Os processos licitatórios de que trata este artigo e que não tiverem a publicação do aviso de edital realizada até 31 de dezembro de 2023 deverão ser reanalisados e readequados à Nova Lei de Licitações e Contratos.</w:t>
      </w:r>
    </w:p>
    <w:p>
      <w:pPr>
        <w:pStyle w:val="BodyText"/>
        <w:spacing w:line="249" w:lineRule="auto" w:before="2"/>
        <w:ind w:right="229"/>
        <w:jc w:val="both"/>
      </w:pPr>
      <w:r>
        <w:rPr/>
        <w:t>§2º. Nos casos de necessidade de republicação do edital, será considerada a data da publicação da sua primeira versão para fins de atendimento a este regulamento.</w:t>
      </w:r>
    </w:p>
    <w:p>
      <w:pPr>
        <w:pStyle w:val="BodyText"/>
        <w:spacing w:line="249" w:lineRule="auto" w:before="1"/>
        <w:ind w:right="230"/>
        <w:jc w:val="both"/>
      </w:pPr>
      <w:r>
        <w:rPr/>
        <w:t>§3º. Os processos de contratação direta somente serão instaurados com fundamento nos dispositivos da Lei nº 14.133, de 1º de abril de 2021.</w:t>
      </w:r>
    </w:p>
    <w:p>
      <w:pPr>
        <w:pStyle w:val="BodyText"/>
        <w:spacing w:line="249" w:lineRule="auto" w:before="2"/>
        <w:ind w:right="229"/>
        <w:jc w:val="both"/>
      </w:pPr>
      <w:r>
        <w:rPr/>
        <w:t>Art. 2º. Os procedimentos licitatórios instaurados com fundamento da legislação anterior serão por ela regidos até o término da vigência do contrato, inclusive seus aditamentos ou instrumentos equivalentes, ou até a entrega definitiva do objeto.</w:t>
      </w:r>
    </w:p>
    <w:p>
      <w:pPr>
        <w:pStyle w:val="BodyText"/>
        <w:spacing w:before="1"/>
        <w:jc w:val="both"/>
      </w:pPr>
      <w:r>
        <w:rPr/>
        <w:t>Art. 3º. Este Ato entra em vigor na data de sua </w:t>
      </w:r>
      <w:r>
        <w:rPr>
          <w:spacing w:val="-2"/>
        </w:rPr>
        <w:t>publicação.</w:t>
      </w:r>
    </w:p>
    <w:p>
      <w:pPr>
        <w:pStyle w:val="BodyText"/>
        <w:spacing w:before="9"/>
        <w:jc w:val="both"/>
      </w:pPr>
      <w:r>
        <w:rPr/>
        <w:t>Gabinete do Procurador-Geral de Justiça, em Maceió, 28 de março de </w:t>
      </w:r>
      <w:r>
        <w:rPr>
          <w:spacing w:val="-2"/>
        </w:rPr>
        <w:t>2023.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jc w:val="both"/>
      </w:pPr>
      <w:r>
        <w:rPr/>
        <w:t>Procurador-Geral de </w:t>
      </w:r>
      <w:r>
        <w:rPr>
          <w:spacing w:val="-2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465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36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5168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right="18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2025-07-21T14:21:34Z</dcterms:created>
  <dcterms:modified xsi:type="dcterms:W3CDTF">2025-07-21T14:21:34Z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