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538" w:val="left" w:leader="none"/>
        </w:tabs>
        <w:spacing w:before="134"/>
        <w:ind w:left="113"/>
      </w:pPr>
      <w:r>
        <w:rPr/>
        <w:t>Data de disponibilização: 24 de janeiro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818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ind w:left="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 w:righ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 w:right="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40256" id="docshapegroup4" coordorigin="0,-520" coordsize="10323,1508">
                      <v:shape style="position:absolute;left:0;top:-513;width:10315;height:1493" id="docshape5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 w:right="0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 w:right="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 w:right="0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ind w:left="0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left="5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Antiógenes Marques de </w:t>
            </w:r>
            <w:r>
              <w:rPr>
                <w:spacing w:val="-4"/>
                <w:sz w:val="15"/>
              </w:rPr>
              <w:t>Lira</w:t>
            </w:r>
          </w:p>
        </w:tc>
        <w:tc>
          <w:tcPr>
            <w:tcW w:w="3572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26" w:right="699" w:firstLine="387"/>
              <w:jc w:val="left"/>
              <w:rPr>
                <w:sz w:val="15"/>
              </w:rPr>
            </w:pPr>
            <w:r>
              <w:rPr>
                <w:sz w:val="15"/>
              </w:rPr>
              <w:t>Isaac Sandes Dias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51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7616;mso-wrap-distance-left:0;mso-wrap-distance-right:0" id="docshape6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104;mso-wrap-distance-left:0;mso-wrap-distance-right:0" id="docshape7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  <w:jc w:val="both"/>
      </w:pPr>
      <w:r>
        <w:rPr>
          <w:u w:val="single"/>
        </w:rPr>
        <w:t>ATO PGJ Nº </w:t>
      </w:r>
      <w:r>
        <w:rPr>
          <w:spacing w:val="-2"/>
          <w:u w:val="single"/>
        </w:rPr>
        <w:t>01/2023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BodyText"/>
        <w:jc w:val="both"/>
      </w:pPr>
      <w:r>
        <w:rPr/>
        <w:t>Disciplina o funcionamento da Subprocuradoria-Geral </w:t>
      </w:r>
      <w:r>
        <w:rPr>
          <w:spacing w:val="-2"/>
        </w:rPr>
        <w:t>Recursal.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  <w:spacing w:line="249" w:lineRule="auto"/>
        <w:ind w:right="210"/>
        <w:jc w:val="both"/>
      </w:pPr>
      <w:r>
        <w:rPr/>
        <w:t>O PROCURADOR-GERAL DE JUSTIC¸A DO ESTADO DE ALAGOAS, no uso das atribuições que lhe são conferidas pelo art. 10, inciso VIII, da Lei Complementar Estadual nº 15, de 22 de novembro de 1996, ao considerar: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9" w:lineRule="auto" w:before="0" w:after="0"/>
        <w:ind w:left="234" w:right="229" w:firstLine="0"/>
        <w:jc w:val="both"/>
        <w:rPr>
          <w:sz w:val="18"/>
        </w:rPr>
      </w:pPr>
      <w:r>
        <w:rPr>
          <w:sz w:val="18"/>
        </w:rPr>
        <w:t>– o disposto no art. 10-A da Lei Complementar Estadual nº 34/2012, com a redação dada pela Lei Complementar Estadual nº 57/2022, que criou a função de Subprocurador-Geral Recursal;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que compete ao Subprocurador-Geral Recursal o desempenho de funções delegadas do Procurador-Geral de Justiça e dos Procuradores de Justiça que aquiescerem com a delegação;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501" w:lineRule="auto" w:before="0" w:after="0"/>
        <w:ind w:left="234" w:right="2198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atribuição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interpor</w:t>
      </w:r>
      <w:r>
        <w:rPr>
          <w:spacing w:val="-4"/>
          <w:sz w:val="18"/>
        </w:rPr>
        <w:t> </w:t>
      </w:r>
      <w:r>
        <w:rPr>
          <w:sz w:val="18"/>
        </w:rPr>
        <w:t>recursos</w:t>
      </w:r>
      <w:r>
        <w:rPr>
          <w:spacing w:val="-4"/>
          <w:sz w:val="18"/>
        </w:rPr>
        <w:t> </w:t>
      </w:r>
      <w:r>
        <w:rPr>
          <w:sz w:val="18"/>
        </w:rPr>
        <w:t>ordinários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extraordinários,</w:t>
      </w:r>
      <w:r>
        <w:rPr>
          <w:spacing w:val="-4"/>
          <w:sz w:val="18"/>
        </w:rPr>
        <w:t> </w:t>
      </w:r>
      <w:r>
        <w:rPr>
          <w:sz w:val="18"/>
        </w:rPr>
        <w:t>assim</w:t>
      </w:r>
      <w:r>
        <w:rPr>
          <w:spacing w:val="-4"/>
          <w:sz w:val="18"/>
        </w:rPr>
        <w:t> </w:t>
      </w:r>
      <w:r>
        <w:rPr>
          <w:sz w:val="18"/>
        </w:rPr>
        <w:t>como</w:t>
      </w:r>
      <w:r>
        <w:rPr>
          <w:spacing w:val="-4"/>
          <w:sz w:val="18"/>
        </w:rPr>
        <w:t> </w:t>
      </w:r>
      <w:r>
        <w:rPr>
          <w:sz w:val="18"/>
        </w:rPr>
        <w:t>apresentar</w:t>
      </w:r>
      <w:r>
        <w:rPr>
          <w:spacing w:val="-4"/>
          <w:sz w:val="18"/>
        </w:rPr>
        <w:t> </w:t>
      </w:r>
      <w:r>
        <w:rPr>
          <w:sz w:val="18"/>
        </w:rPr>
        <w:t>contrarrazões. </w:t>
      </w:r>
      <w:r>
        <w:rPr>
          <w:spacing w:val="-2"/>
          <w:sz w:val="18"/>
        </w:rPr>
        <w:t>RESOLVE:</w:t>
      </w:r>
    </w:p>
    <w:p>
      <w:pPr>
        <w:pStyle w:val="BodyText"/>
        <w:spacing w:line="249" w:lineRule="auto"/>
        <w:ind w:right="225"/>
        <w:jc w:val="both"/>
      </w:pPr>
      <w:r>
        <w:rPr/>
        <w:t>Art. 1º A Subprocuradoria-Geral Recursal atuará perante os órgãos fracionários do Tribunal de Justiça, funcionando em</w:t>
      </w:r>
      <w:r>
        <w:rPr>
          <w:spacing w:val="80"/>
        </w:rPr>
        <w:t> </w:t>
      </w:r>
      <w:r>
        <w:rPr/>
        <w:t>decisões colegiadas ou monocráticas, em ações cíveis propostas pelo Ministério Público.</w:t>
      </w:r>
    </w:p>
    <w:p>
      <w:pPr>
        <w:pStyle w:val="BodyText"/>
        <w:spacing w:before="9"/>
        <w:ind w:left="0"/>
      </w:pPr>
    </w:p>
    <w:p>
      <w:pPr>
        <w:pStyle w:val="BodyText"/>
        <w:spacing w:line="249" w:lineRule="auto"/>
        <w:ind w:right="210"/>
        <w:jc w:val="both"/>
      </w:pPr>
      <w:r>
        <w:rPr/>
        <w:t>§1º As intimações dos acórdãos ou de decisões monocráticas de segundo grau, relacionadas aos processos referidos no </w:t>
      </w:r>
      <w:r>
        <w:rPr>
          <w:rFonts w:ascii="Arial" w:hAnsi="Arial"/>
          <w:i/>
        </w:rPr>
        <w:t>caput</w:t>
      </w:r>
      <w:r>
        <w:rPr/>
        <w:t>, serão enviadas diretamente à Subprocuradoria-Geral Recursal.</w:t>
      </w:r>
    </w:p>
    <w:p>
      <w:pPr>
        <w:pStyle w:val="BodyText"/>
        <w:spacing w:before="11"/>
        <w:ind w:left="0"/>
      </w:pPr>
    </w:p>
    <w:p>
      <w:pPr>
        <w:pStyle w:val="BodyText"/>
        <w:spacing w:line="249" w:lineRule="auto"/>
        <w:ind w:right="229"/>
        <w:jc w:val="both"/>
      </w:pPr>
      <w:r>
        <w:rPr/>
        <w:t>§2º Não serão da alçada da Subprocuradoria-Geral Recursal as decisões relativas ao juízo de admissibilidade de recursos aos tribunais superiores.</w:t>
      </w:r>
    </w:p>
    <w:p>
      <w:pPr>
        <w:pStyle w:val="BodyText"/>
        <w:spacing w:before="10"/>
        <w:ind w:left="0"/>
      </w:pPr>
    </w:p>
    <w:p>
      <w:pPr>
        <w:pStyle w:val="BodyText"/>
        <w:spacing w:line="249" w:lineRule="auto"/>
        <w:ind w:right="230"/>
        <w:jc w:val="both"/>
      </w:pPr>
      <w:r>
        <w:rPr/>
        <w:t>Art. 2º Somente a partir do recebimento formal de manifestação de desacordo do membro que esteja oficiando em Procuradoria 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Cível,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poderá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Subprocuradoria-Geral</w:t>
      </w:r>
      <w:r>
        <w:rPr>
          <w:spacing w:val="-2"/>
        </w:rPr>
        <w:t> </w:t>
      </w:r>
      <w:r>
        <w:rPr/>
        <w:t>Recursal</w:t>
      </w:r>
      <w:r>
        <w:rPr>
          <w:spacing w:val="-2"/>
        </w:rPr>
        <w:t> </w:t>
      </w:r>
      <w:r>
        <w:rPr/>
        <w:t>exercer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referido</w:t>
      </w:r>
      <w:r>
        <w:rPr>
          <w:spacing w:val="-2"/>
        </w:rPr>
        <w:t> </w:t>
      </w:r>
      <w:r>
        <w:rPr/>
        <w:t>órgão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execução.</w:t>
      </w:r>
    </w:p>
    <w:p>
      <w:pPr>
        <w:pStyle w:val="BodyText"/>
        <w:spacing w:before="11"/>
        <w:ind w:left="0"/>
      </w:pPr>
    </w:p>
    <w:p>
      <w:pPr>
        <w:pStyle w:val="BodyText"/>
        <w:spacing w:line="249" w:lineRule="auto"/>
        <w:ind w:right="230"/>
        <w:jc w:val="both"/>
      </w:pPr>
      <w:r>
        <w:rPr/>
        <w:t>Art. 3º Nos processos a seu cargo, a Subprocuradoria-Geral Recursal poderá realizar o intercâmbio de informações com a Promotoria de Justiça que iniciou a ação, com o intuito de aprimorar a defesa dos interesses protegidos pelo Ministério Público.</w:t>
      </w:r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538" w:val="left" w:leader="none"/>
        </w:tabs>
        <w:spacing w:before="132"/>
        <w:ind w:left="113"/>
      </w:pPr>
      <w:r>
        <w:rPr/>
        <w:t>Data de disponibilização: 24 de janeiro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818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8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ind w:left="0"/>
      </w:pPr>
    </w:p>
    <w:p>
      <w:pPr>
        <w:pStyle w:val="BodyText"/>
      </w:pPr>
      <w:r>
        <w:rPr/>
        <w:t>Art. 4º Este Ato entra em vigor na data de sua </w:t>
      </w:r>
      <w:r>
        <w:rPr>
          <w:spacing w:val="-2"/>
        </w:rPr>
        <w:t>publicação.</w:t>
      </w:r>
    </w:p>
    <w:p>
      <w:pPr>
        <w:pStyle w:val="BodyText"/>
        <w:spacing w:before="18"/>
        <w:ind w:left="0"/>
      </w:pPr>
    </w:p>
    <w:p>
      <w:pPr>
        <w:pStyle w:val="BodyText"/>
      </w:pPr>
      <w:r>
        <w:rPr/>
        <w:t>Gabinete do Procurador-Geral de Justiça, em Maceió, 23 de janeiro de </w:t>
      </w:r>
      <w:r>
        <w:rPr>
          <w:spacing w:val="-2"/>
        </w:rPr>
        <w:t>2023.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2"/>
        <w:ind w:left="0"/>
        <w:rPr>
          <w:rFonts w:ascii="Arial"/>
          <w:b/>
        </w:rPr>
      </w:pPr>
    </w:p>
    <w:p>
      <w:pPr>
        <w:pStyle w:val="BodyText"/>
        <w:spacing w:line="249" w:lineRule="auto"/>
      </w:pPr>
      <w:r>
        <w:rPr/>
        <w:t>O</w:t>
      </w:r>
      <w:r>
        <w:rPr>
          <w:spacing w:val="40"/>
        </w:rPr>
        <w:t> </w:t>
      </w:r>
      <w:r>
        <w:rPr>
          <w:spacing w:val="12"/>
        </w:rPr>
        <w:t>PROCURADOR-</w:t>
      </w:r>
      <w:r>
        <w:rPr>
          <w:spacing w:val="9"/>
        </w:rPr>
        <w:t>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0"/>
        </w:rPr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>
          <w:spacing w:val="10"/>
        </w:rPr>
        <w:t>MÁRCIO</w:t>
      </w:r>
      <w:r>
        <w:rPr>
          <w:spacing w:val="40"/>
        </w:rPr>
        <w:t> </w:t>
      </w:r>
      <w:r>
        <w:rPr>
          <w:spacing w:val="10"/>
        </w:rPr>
        <w:t>ROBERTO</w:t>
      </w:r>
      <w:r>
        <w:rPr>
          <w:spacing w:val="40"/>
        </w:rPr>
        <w:t> </w:t>
      </w:r>
      <w:r>
        <w:rPr>
          <w:spacing w:val="10"/>
        </w:rPr>
        <w:t>TENÓRIO</w:t>
      </w:r>
      <w:r>
        <w:rPr>
          <w:spacing w:val="40"/>
        </w:rPr>
        <w:t> </w:t>
      </w:r>
      <w:r>
        <w:rPr>
          <w:spacing w:val="12"/>
        </w:rPr>
        <w:t>DE</w:t>
      </w:r>
      <w:r>
        <w:rPr>
          <w:spacing w:val="80"/>
        </w:rPr>
        <w:t> </w:t>
      </w:r>
      <w:r>
        <w:rPr/>
        <w:t>ALBUQUERQUE, DESPACHOU NO DIA 23 DE JANEIRO DO CORRENTE ANO, OS SEGUINTES PROCESSOS: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Proc: 01.2022.00000848-</w:t>
      </w:r>
      <w:r>
        <w:rPr>
          <w:spacing w:val="-5"/>
        </w:rPr>
        <w:t>5.</w:t>
      </w:r>
    </w:p>
    <w:p>
      <w:pPr>
        <w:pStyle w:val="BodyText"/>
        <w:spacing w:line="249" w:lineRule="auto" w:before="9"/>
        <w:ind w:right="4905"/>
      </w:pPr>
      <w:r>
        <w:rPr/>
        <w:t>Interessado: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Promotoria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União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Palmares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MPAL. Assunto: Improbidade Administrativa.</w:t>
      </w:r>
    </w:p>
    <w:p>
      <w:pPr>
        <w:pStyle w:val="BodyText"/>
        <w:spacing w:before="2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8"/>
        <w:ind w:left="0"/>
      </w:pPr>
    </w:p>
    <w:p>
      <w:pPr>
        <w:pStyle w:val="BodyText"/>
      </w:pPr>
      <w:r>
        <w:rPr/>
        <w:t>Proc:01.2022.00004637-</w:t>
      </w:r>
      <w:r>
        <w:rPr>
          <w:spacing w:val="-5"/>
        </w:rPr>
        <w:t>9.</w:t>
      </w:r>
    </w:p>
    <w:p>
      <w:pPr>
        <w:pStyle w:val="BodyText"/>
        <w:spacing w:line="249" w:lineRule="auto" w:before="9"/>
        <w:ind w:right="2700"/>
      </w:pPr>
      <w:r>
        <w:rPr/>
        <w:t>Interessado: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Alagoas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Promotoria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Contas. Assunto: Requerimento de providências.</w:t>
      </w:r>
    </w:p>
    <w:p>
      <w:pPr>
        <w:pStyle w:val="BodyText"/>
        <w:spacing w:line="249" w:lineRule="auto" w:before="1"/>
      </w:pPr>
      <w:r>
        <w:rPr/>
        <w:t>Despacho: Em face das providências adotadas no âmbito da Procuradoria-Geral de Justiça, notadamente a expedição do Ofício SAJ n. 0006/2023/PROCG-GAB.PGJ.MPE/AL, determino o arquivamento do presente feito.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/>
        <w:t>Proc: 02.2023.00000400-</w:t>
      </w:r>
      <w:r>
        <w:rPr>
          <w:spacing w:val="-5"/>
        </w:rPr>
        <w:t>5.</w:t>
      </w:r>
    </w:p>
    <w:p>
      <w:pPr>
        <w:pStyle w:val="BodyText"/>
        <w:spacing w:line="249" w:lineRule="auto" w:before="9"/>
        <w:ind w:right="4905"/>
      </w:pPr>
      <w:r>
        <w:rPr/>
        <w:t>Interessado:</w:t>
      </w:r>
      <w:r>
        <w:rPr>
          <w:spacing w:val="-7"/>
        </w:rPr>
        <w:t> </w:t>
      </w:r>
      <w:r>
        <w:rPr/>
        <w:t>Procuradoria</w:t>
      </w:r>
      <w:r>
        <w:rPr>
          <w:spacing w:val="-7"/>
        </w:rPr>
        <w:t> </w:t>
      </w:r>
      <w:r>
        <w:rPr/>
        <w:t>Geral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República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MPF. Assunto:Requerimento de providências.</w:t>
      </w:r>
    </w:p>
    <w:p>
      <w:pPr>
        <w:pStyle w:val="BodyText"/>
        <w:spacing w:before="1"/>
      </w:pPr>
      <w:r>
        <w:rPr/>
        <w:t>Despacho: Acolho o parecer da douta Assessoria Técnica, determinando a adoção das medidas </w:t>
      </w:r>
      <w:r>
        <w:rPr>
          <w:spacing w:val="-2"/>
        </w:rPr>
        <w:t>sugeridas.</w:t>
      </w:r>
    </w:p>
    <w:p>
      <w:pPr>
        <w:pStyle w:val="BodyText"/>
        <w:spacing w:before="18"/>
        <w:ind w:left="0"/>
      </w:pPr>
    </w:p>
    <w:p>
      <w:pPr>
        <w:pStyle w:val="BodyText"/>
      </w:pPr>
      <w:r>
        <w:rPr/>
        <w:t>Proc: 02.2023.00000438-</w:t>
      </w:r>
      <w:r>
        <w:rPr>
          <w:spacing w:val="-5"/>
        </w:rPr>
        <w:t>2.</w:t>
      </w:r>
    </w:p>
    <w:p>
      <w:pPr>
        <w:pStyle w:val="BodyText"/>
        <w:spacing w:line="249" w:lineRule="auto" w:before="9"/>
        <w:ind w:right="7151"/>
      </w:pPr>
      <w:r>
        <w:rPr/>
        <w:t>Interessado: Vitor de Lima Sarmento. Assunto:Requerimento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providências.</w:t>
      </w:r>
    </w:p>
    <w:p>
      <w:pPr>
        <w:pStyle w:val="BodyText"/>
        <w:spacing w:line="249" w:lineRule="auto" w:before="2"/>
        <w:ind w:right="104"/>
      </w:pPr>
      <w:r>
        <w:rPr/>
        <w:t>Despacho:</w:t>
      </w:r>
      <w:r>
        <w:rPr>
          <w:spacing w:val="-2"/>
        </w:rPr>
        <w:t> </w:t>
      </w:r>
      <w:r>
        <w:rPr/>
        <w:t>Acolho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parecer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douta</w:t>
      </w:r>
      <w:r>
        <w:rPr>
          <w:spacing w:val="-2"/>
        </w:rPr>
        <w:t> </w:t>
      </w:r>
      <w:r>
        <w:rPr/>
        <w:t>Assessoria</w:t>
      </w:r>
      <w:r>
        <w:rPr>
          <w:spacing w:val="-2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determinando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remessa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autos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Promotoria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Matriz de Camaragibe.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Proc:02.2023.00000445-</w:t>
      </w:r>
      <w:r>
        <w:rPr>
          <w:spacing w:val="-5"/>
        </w:rPr>
        <w:t>0.</w:t>
      </w:r>
    </w:p>
    <w:p>
      <w:pPr>
        <w:pStyle w:val="BodyText"/>
        <w:spacing w:line="249" w:lineRule="auto" w:before="9"/>
        <w:ind w:right="4905"/>
      </w:pPr>
      <w:r>
        <w:rPr/>
        <w:t>Interessado:</w:t>
      </w:r>
      <w:r>
        <w:rPr>
          <w:spacing w:val="-5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Alagoas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TJAL. Assunto: Requerimento de providências.</w:t>
      </w:r>
    </w:p>
    <w:p>
      <w:pPr>
        <w:pStyle w:val="BodyText"/>
        <w:spacing w:before="2"/>
      </w:pPr>
      <w:r>
        <w:rPr/>
        <w:t>Despacho: Ciente. Arquive-</w:t>
      </w:r>
      <w:r>
        <w:rPr>
          <w:spacing w:val="-5"/>
        </w:rPr>
        <w:t>se.</w:t>
      </w:r>
    </w:p>
    <w:p>
      <w:pPr>
        <w:pStyle w:val="BodyText"/>
        <w:spacing w:before="18"/>
        <w:ind w:left="0"/>
      </w:pPr>
    </w:p>
    <w:p>
      <w:pPr>
        <w:pStyle w:val="BodyText"/>
      </w:pPr>
      <w:r>
        <w:rPr/>
        <w:t>Proc: 02.2023.00000453-</w:t>
      </w:r>
      <w:r>
        <w:rPr>
          <w:spacing w:val="-5"/>
        </w:rPr>
        <w:t>8.</w:t>
      </w:r>
    </w:p>
    <w:p>
      <w:pPr>
        <w:pStyle w:val="BodyText"/>
        <w:spacing w:line="249" w:lineRule="auto" w:before="9"/>
        <w:ind w:right="7151"/>
      </w:pPr>
      <w:r>
        <w:rPr/>
        <w:t>Interessado: 1ª Câmara Cível - TJAL. Assunto:Requerimento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providências.</w:t>
      </w:r>
    </w:p>
    <w:p>
      <w:pPr>
        <w:pStyle w:val="BodyText"/>
        <w:spacing w:line="249" w:lineRule="auto" w:before="1"/>
      </w:pPr>
      <w:r>
        <w:rPr/>
        <w:t>Despacho:</w:t>
      </w:r>
      <w:r>
        <w:rPr>
          <w:spacing w:val="23"/>
        </w:rPr>
        <w:t> </w:t>
      </w:r>
      <w:r>
        <w:rPr/>
        <w:t>Acolho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parecer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douta</w:t>
      </w:r>
      <w:r>
        <w:rPr>
          <w:spacing w:val="23"/>
        </w:rPr>
        <w:t> </w:t>
      </w:r>
      <w:r>
        <w:rPr/>
        <w:t>Assessoria</w:t>
      </w:r>
      <w:r>
        <w:rPr>
          <w:spacing w:val="23"/>
        </w:rPr>
        <w:t> </w:t>
      </w:r>
      <w:r>
        <w:rPr/>
        <w:t>Técnica,</w:t>
      </w:r>
      <w:r>
        <w:rPr>
          <w:spacing w:val="23"/>
        </w:rPr>
        <w:t> </w:t>
      </w:r>
      <w:r>
        <w:rPr/>
        <w:t>determinando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remessa</w:t>
      </w:r>
      <w:r>
        <w:rPr>
          <w:spacing w:val="23"/>
        </w:rPr>
        <w:t> </w:t>
      </w:r>
      <w:r>
        <w:rPr/>
        <w:t>dos</w:t>
      </w:r>
      <w:r>
        <w:rPr>
          <w:spacing w:val="23"/>
        </w:rPr>
        <w:t> </w:t>
      </w:r>
      <w:r>
        <w:rPr/>
        <w:t>autos</w:t>
      </w:r>
      <w:r>
        <w:rPr>
          <w:spacing w:val="23"/>
        </w:rPr>
        <w:t> </w:t>
      </w:r>
      <w:r>
        <w:rPr/>
        <w:t>ao</w:t>
      </w:r>
      <w:r>
        <w:rPr>
          <w:spacing w:val="23"/>
        </w:rPr>
        <w:t> </w:t>
      </w:r>
      <w:r>
        <w:rPr/>
        <w:t>Setor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Distribuição</w:t>
      </w:r>
      <w:r>
        <w:rPr>
          <w:spacing w:val="23"/>
        </w:rPr>
        <w:t> </w:t>
      </w:r>
      <w:r>
        <w:rPr/>
        <w:t>das Procuradorias,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cópia,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fins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ciência,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Coordenação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Promotorias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Defesa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Consumidor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Capital.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/>
        <w:t>Proc: 02.2023.00000501-</w:t>
      </w:r>
      <w:r>
        <w:rPr>
          <w:spacing w:val="-5"/>
        </w:rPr>
        <w:t>5.</w:t>
      </w:r>
    </w:p>
    <w:p>
      <w:pPr>
        <w:pStyle w:val="BodyText"/>
        <w:spacing w:line="249" w:lineRule="auto" w:before="9"/>
        <w:ind w:right="4015"/>
      </w:pPr>
      <w:r>
        <w:rPr/>
        <w:t>Interessado: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Ofício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República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Alagoas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MPF/AL. Assunto: Requerimento de providências.</w:t>
      </w:r>
    </w:p>
    <w:p>
      <w:pPr>
        <w:pStyle w:val="BodyText"/>
        <w:spacing w:line="249" w:lineRule="auto" w:before="1"/>
      </w:pPr>
      <w:r>
        <w:rPr/>
        <w:t>Despacho: Remetam-se os presentes autos à Promotoria de Justiça com atribuições perante à 46ª Zona Eleitoral – Minador do </w:t>
      </w:r>
      <w:r>
        <w:rPr>
          <w:spacing w:val="-2"/>
        </w:rPr>
        <w:t>Negrão/AL.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/>
        <w:t>Proc: 02.2023.00000504-</w:t>
      </w:r>
      <w:r>
        <w:rPr>
          <w:spacing w:val="-5"/>
        </w:rPr>
        <w:t>8.</w:t>
      </w:r>
    </w:p>
    <w:p>
      <w:pPr>
        <w:pStyle w:val="BodyText"/>
        <w:spacing w:line="249" w:lineRule="auto" w:before="9"/>
        <w:ind w:right="7151"/>
      </w:pPr>
      <w:r>
        <w:rPr/>
        <w:t>Interessado: Instituto Sou da Paz. Assunto:</w:t>
      </w:r>
      <w:r>
        <w:rPr>
          <w:spacing w:val="-13"/>
        </w:rPr>
        <w:t> </w:t>
      </w:r>
      <w:r>
        <w:rPr/>
        <w:t>Requerimento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providências.</w:t>
      </w:r>
    </w:p>
    <w:p>
      <w:pPr>
        <w:pStyle w:val="BodyText"/>
        <w:spacing w:line="501" w:lineRule="auto" w:before="1"/>
        <w:ind w:right="5141"/>
      </w:pPr>
      <w:r>
        <w:rPr/>
        <w:t>Despacho: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douta</w:t>
      </w:r>
      <w:r>
        <w:rPr>
          <w:spacing w:val="-5"/>
        </w:rPr>
        <w:t> </w:t>
      </w:r>
      <w:r>
        <w:rPr/>
        <w:t>Assessoria</w:t>
      </w:r>
      <w:r>
        <w:rPr>
          <w:spacing w:val="-5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análise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parecer. Proc: 02.2023.00000507-0.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230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417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4128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 w:right="229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right="18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2025-07-21T14:21:00Z</dcterms:created>
  <dcterms:modified xsi:type="dcterms:W3CDTF">2025-07-21T14:21:00Z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